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F4" w:rsidRPr="007C401F" w:rsidRDefault="00C902F4">
      <w:pPr>
        <w:pStyle w:val="DefaultStyle"/>
        <w:jc w:val="center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Пояснительная записка</w:t>
      </w:r>
      <w:r>
        <w:rPr>
          <w:rFonts w:ascii="Times New Roman" w:hAnsi="Times New Roman"/>
          <w:lang w:val="ru-RU"/>
        </w:rPr>
        <w:t xml:space="preserve"> </w:t>
      </w:r>
    </w:p>
    <w:p w:rsidR="00C902F4" w:rsidRPr="007C401F" w:rsidRDefault="00C902F4">
      <w:pPr>
        <w:pStyle w:val="DefaultStyle"/>
        <w:jc w:val="center"/>
        <w:rPr>
          <w:lang w:val="ru-RU"/>
        </w:rPr>
      </w:pPr>
      <w:r>
        <w:rPr>
          <w:rFonts w:ascii="Times New Roman" w:hAnsi="Times New Roman"/>
          <w:lang w:val="ru-RU"/>
        </w:rPr>
        <w:t>к Обращению общественных и научных организаций «О сохранении Великого Евразийского природного массива во имя спасения человечества»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#### 1. Введение: Глобальный контекст и особая роль России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Настоящая пояснительная записка подготовлена для обоснования предложений, изложенных в Обращении к президенту Российской Федерации. В документе раскрывается значимость российских экосистем в глобальном масштабе и обосновывается необходимость принятия неотложных мер по их сохранению как залога выживания человечества.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В настоящее время мир столкнулся с двойным кризисом: стремительным изменением климата и беспрецедентной утратой биоразнообразия. Научное сообщество единодушно в том, что антропогенное давление на биосферу достигло критической точки, за которой последуют необратимые изменения, угрожающие существованию человеческой цивилизации. Глобальное потепление, опустынивание, потеря лесов и уничтожение естественной среды обитания могут сделать планету непригодной для проживания 8 миллиардов человек уже в ближайшие десятилетия. 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В этих условиях Российская Федерация, обладающая самой большой территорией в мире и уникальными природными богатствами, имеет историческую возможность и несет особую ответственность за будущее планеты. Потенциал страны в снижении парниковых выбросов, огромная роль ее лесов, болот и речных систем в поддержании глобального экологического равновесия, а также уникальная система заповедников являются стратегическими активами планетарного значения. Реализация этого потенциала может и должна стать основой для новой роли России в структурах многополярного мира — роли великой экологической державы, обеспечивающей выживание человечества.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#### 2. Великий Евразийский природный массив как ключевой элемент глобальной экосистемы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Центральным элементом природного достояния России является Великий Евразийский природный массив — гигантская, непрерывная цепь естественных экологических систем от Тихого океана до Фенноскандии. Его сохранение и стабилизация позволят взять под контроль экологическую и климатическую ситуацию в глобальном масштабе.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Ключевые компоненты массива и их значение: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*   Леса — «зеленые легкие» планеты. 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Россия является крупнейшей лесной державой, обладая примерно одной пятой всех лесов мира. Северные таежные леса играют критическую роль в поглощении атмосферного углерода. Однако недавние исследования сибирских ученых показывают тревожную тенденцию: из-за увеличения частоты и интенсивности пожаров, а также несбалансированной хозяйственной деятельности, значительные лесные территории Сибири из поглотителя углерода превращаются в его источник. Для исправления ситуации необходимо прекратить промышленные рубки в нетронутых лесах, наладить эффективную охрану от пожаров и стимулировать лесоводство на более чем 70 миллионах гектаров заброшенных сельхозземель. 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*   Арктика и многолетняя мерзлота — климатический регулятор. 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Арктика нагревается в 2-3 раза быстрее остальной планеты, что приводит к ускоренному таянию многолетней мерзлоты. Этот процесс высвобождает в атмосферу колоссальные объемы метана и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lang w:val="ru-RU"/>
        </w:rPr>
        <w:t>2, создавая эффект «углеродной бомбы» и запуская опасную петлю положительной обратной связи, что еще больше ускоряет глобальное потепление. В России уже реализуются уникальные проекты по климатической адаптации, имеющие планетарное значение. Примером является проект «Плейстоценовый парк» С.А. и Н.С. Зимовых, направленный на восстановление высокопродуктивных пастбищных экосистем в Арктике. Воссоздание «мамонтовой степи» с помощью крупных травоядных животных способствует уплотнению снежного покрова, глубокому промерзанию почвы зимой и, как следствие, замедлению таяния мерзлоты.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*   Водно-болотные угодья и свободно текущие реки. 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Россия обладает самыми обширными водно-болотными угодьями в мире, включая торфяные болота площадью 1,8 млн кв. км, которые являются гигантскими хранилищами углерода. В стране сохранилась треть крупнейших свободно текущих рек мира (Лена, Амур, Енисей и др.), не перекрытых плотинами. Эти речные артерии поддерживают естественные процессы миграции рыб, стока наносов и гидрологический режим Северного Ледовитого океана, являясь основой жизни коренных народов Севера.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*   Заповедное дело как вклад в мировую охрану биоразнообразия.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Россия является родиной уникальной формы охраны природы — государственных природных заповедников, где природа сохраняется в эталонном, ненарушенном состоянии для научных исследований. Первый такой заповедник, Баргузинский, был создан в 1916 году. Сегодня система насчитывает более 100 заповедников общей площадью свыше 340 тыс. кв. км. Российская концепция «абсолютной заповедности» легла в основу категории </w:t>
      </w:r>
      <w:r>
        <w:rPr>
          <w:rFonts w:ascii="Times New Roman" w:hAnsi="Times New Roman"/>
        </w:rPr>
        <w:t>Ia</w:t>
      </w:r>
      <w:r>
        <w:rPr>
          <w:rFonts w:ascii="Times New Roman" w:hAnsi="Times New Roman"/>
          <w:lang w:val="ru-RU"/>
        </w:rPr>
        <w:t xml:space="preserve"> по классификации Международного союза охраны природы (МСОП) — «строго охраняемый научный резерват». 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В условиях, когда мировое сообщество в рамках Конвенции по биоразнообразию поставило цель сохранить 30% экосистем Земли к 2030 году («цель 30х30»), Россия с ее огромными малозаселенными территориями и вековыми традициями заповедного дела может стать мировым лидером этого процесса.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#### 3. Соответствие предлагаемых мер государственной политике и национальным интересам России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Предлагаемые в Обращении шаги полностью соответствуют целям и задачам, закрепленным в ключевых документах стратегического планирования Российской Федерации, и отвечают ее долгосрочным национальным интересам.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*   Государственная политика. Стратегия национальной безопасности РФ, Стратегия экологической безопасности РФ до 2025 года и Климатическая доктрина РФ прямо называют сохранение окружающей среды, адаптацию к изменениям климата и рациональное природопользование в числе национальных приоритетов. Указ Президента РФ №</w:t>
      </w:r>
      <w:r>
        <w:rPr>
          <w:rFonts w:ascii="Times New Roman" w:hAnsi="Times New Roman"/>
          <w:color w:val="auto"/>
          <w:lang w:val="ru-RU"/>
        </w:rPr>
        <w:t xml:space="preserve"> 547 от 6 августа 2025 года</w:t>
      </w:r>
      <w:r>
        <w:rPr>
          <w:rFonts w:ascii="Times New Roman" w:hAnsi="Times New Roman"/>
          <w:lang w:val="ru-RU"/>
        </w:rPr>
        <w:t xml:space="preserve"> «О сокращении выбросов парниковых газов» ставит задачу обеспечить к 2035 году сокращение выбросов до 65-67% от уровня 1990 года с учетом максимально возможной поглощающей способности экосистем. Реализация миссии по сохранению Великого Евразийского массива является наиболее эффективным путем достижения этих целей. 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Еще в 2021 году в докладе Высшей школы экономики «Поворот к природе» отмечалось, что позиционирование России как «экологической, чистой державы» и превращение защиты природы в приоритет внешней политики позволит не только улучшить качество жизни граждан, но и стать точкой сближения с другими странами, укрепив международные позиции России.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*   Новые горизонты международного сотрудничества. 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В условиях перестройки международных отношений официальная Россия видит основной интерес и перспективы сотрудничества не в западных странах, а в странах БРИКС, ШОС, Персидского залива, Юго-Восточной Азии и Африки. Экологическая повестка, особенно вопросы климатической адаптации и «зеленых» технологий, может стать прочной основой для такого сотрудничества. Страны-соседи, в первую очередь Китай, Беларусь и Казахстан, жизненно заинтересованы в экосистемных услугах, предоставляемых природным массивом России. Инициатива по его совместному сохранению наполнит новым глобальным смыслом такие объединения, как СНГ, ОДКБ, ШОС и БРИКС.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#### 4. Обоснование чрезвычайных мер, предложенных в Обращении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Масштаб и острота глобального экологического кризиса требуют неординарных и решительных действий.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1.  Призыв к объединению перед лицом общей угрозы. Нарастающие по всему миру вооруженные конфликты и геополитические противостояния отвлекают колоссальные ресурсы, которые жизненно необходимы для предотвращения климатической катастрофы. Призыв России к «экологическому перемирию» и объединению человечества перед лицом угрозы собственному существованию станет беспрецедентным шагом, способным изменить глобальную повестку.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2.  Конверсия части ВПК и вооруженных сил. 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Направление части высвобождающихся ресурсов военно-промышленного комплекса и кадрового потенциала вооруженных сил на природоохранные задачи является логичным и прагматичным решением. Армейские подразделения, научные учреждения и предприятия ВПК обладают уникальными компетенциями в области логистики, инжиниринга, мониторинга и связи, которые могут быть применены для создания эффективной системы борьбы с лесными пожарами, мониторинга состояния мерзлоты и восстановления нарушенных экосистем.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3.  Запуск общей евразийской программы. 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Инициирование Россией международной программы по сохранению Великого Евразийского природного массива позволит объединить ответственные страны в деле сбережения общего экосистемного каркаса как основы долгосрочного добрососедства и благополучия. В дальнейшем эта инициатива может быть распространена на морские территории и Мировой океан, где Россия, омываемая водами трех океанов и тринадцати морей, может выступить естественным лидером.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#### 5. Заключение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Принятие на себя исторической миссии по сохранению Великого Евразийского природного массива — это путь к утверждению подлинного «величия» России в </w:t>
      </w:r>
      <w:r>
        <w:rPr>
          <w:rFonts w:ascii="Times New Roman" w:hAnsi="Times New Roman"/>
        </w:rPr>
        <w:t>XXI</w:t>
      </w:r>
      <w:r>
        <w:rPr>
          <w:rFonts w:ascii="Times New Roman" w:hAnsi="Times New Roman"/>
          <w:lang w:val="ru-RU"/>
        </w:rPr>
        <w:t xml:space="preserve"> веке. Это не бремя, а уникальная возможность, позволяющая обеспечить национальную безопасность, сплотить общество вокруг великой созидательной цели и внести решающий вклад в спасение человеческой цивилизации. Такие инициативы позволят мировому сообществу увидеть в России страну доброй воли, готовую оказать неоценимую услугу всему человечеству.</w:t>
      </w: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Pr="007C401F" w:rsidRDefault="00C902F4">
      <w:pPr>
        <w:pStyle w:val="DefaultStyle"/>
        <w:jc w:val="both"/>
        <w:rPr>
          <w:lang w:val="ru-RU"/>
        </w:rPr>
      </w:pPr>
    </w:p>
    <w:p w:rsidR="00C902F4" w:rsidRDefault="00C902F4">
      <w:pPr>
        <w:pStyle w:val="DefaultStyle"/>
        <w:jc w:val="both"/>
      </w:pPr>
      <w:r>
        <w:rPr>
          <w:rFonts w:ascii="Times New Roman" w:hAnsi="Times New Roman"/>
          <w:b/>
          <w:bCs/>
        </w:rPr>
        <w:t>### Список источников</w:t>
      </w:r>
    </w:p>
    <w:p w:rsidR="00C902F4" w:rsidRDefault="00C902F4">
      <w:pPr>
        <w:pStyle w:val="DefaultStyle"/>
        <w:jc w:val="both"/>
      </w:pP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1.  IPCC, 2023: Synthesis Report of the IPCC Sixth Assessment Report (AR6). URL: `https://www.ipcc.ch/report/ar6/syr/`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2.  IPBES, 2019: Global assessment report on biodiversity and ecosystem services. URL: `https://www.ipbes.net/global-assessment`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3.  Lenton, T. M. et al., 2019: Climate tipping points — too risky to bet against. Nature. URL: `https://www.nature.com/articles/d41586-019-03595-0`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4.  Ceballos, G. et al., 2015: Accelerated modern human-induced species losses: Entering the sixth mass extinction. Science Advances. URL: `https://advances.sciencemag.org/content/1/5/e1400253`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5.  United Nations, 2022: The Sustainable Development Goals Report 2022. URL: `https://unstats.un.org/sdgs/report/2022/`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6.  The World Bank, 2021: Land area (sq. km) - Russian Federation. URL: `https://data.worldbank.org/indicator/AG.LND.TOTL.K2?locations=RU`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7.  FAO, 2020: Global Forest Resources Assessment 2020: Main report. Rome. URL: `https://www.fao.org/documents/card/en/c/ca9825en`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8.  Shiklomanov, A. I. et al., 2005: The dynamics of river water inflow to the Arctic Ocean. Thematic report for the ACIA. URL: `https://www.amap.no/documents/doc/the-dynamics-of-river-water-inflow-to-the-arctic-ocean/78`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9.  Ramsar Convention Secretariat, 2018: Global Wetland Outlook: State of the World’s Wetlands and their Services to People. 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https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www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global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wetland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outlook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ramsar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org</w:t>
      </w:r>
      <w:r>
        <w:rPr>
          <w:rFonts w:ascii="Times New Roman" w:hAnsi="Times New Roman"/>
          <w:lang w:val="ru-RU"/>
        </w:rPr>
        <w:t>/`</w:t>
      </w:r>
    </w:p>
    <w:p w:rsidR="00C902F4" w:rsidRDefault="00C902F4" w:rsidP="007C401F">
      <w:pPr>
        <w:pStyle w:val="DefaultStyle"/>
      </w:pPr>
      <w:r w:rsidRPr="007C401F">
        <w:rPr>
          <w:rFonts w:ascii="Times New Roman" w:hAnsi="Times New Roman"/>
          <w:lang w:val="ru-RU"/>
        </w:rPr>
        <w:t>10. Ф</w:t>
      </w:r>
      <w:r w:rsidRPr="007C401F">
        <w:rPr>
          <w:rFonts w:ascii="Times New Roman" w:hAnsi="Times New Roman"/>
          <w:color w:val="000000"/>
          <w:lang w:val="ru-RU"/>
        </w:rPr>
        <w:t>изические и биологические основы устойчивости жизни.</w:t>
      </w:r>
      <w:r w:rsidRPr="007C401F">
        <w:rPr>
          <w:rFonts w:ascii="Times New Roman" w:hAnsi="Times New Roman"/>
          <w:lang w:val="ru-RU"/>
        </w:rPr>
        <w:br/>
      </w:r>
      <w:r w:rsidRPr="007C401F">
        <w:rPr>
          <w:rFonts w:ascii="Times New Roman" w:hAnsi="Times New Roman"/>
          <w:color w:val="000000"/>
          <w:lang w:val="ru-RU"/>
        </w:rPr>
        <w:t xml:space="preserve">В. Г. Горшков. 1995. Москва, ВИНИТИ, 470с. </w:t>
      </w:r>
      <w:r w:rsidRPr="007C401F">
        <w:rPr>
          <w:rFonts w:ascii="Times New Roman" w:hAnsi="Times New Roman"/>
          <w:color w:val="auto"/>
          <w:lang w:val="en-US"/>
        </w:rPr>
        <w:t xml:space="preserve">URL: </w:t>
      </w:r>
      <w:hyperlink r:id="rId4">
        <w:r>
          <w:rPr>
            <w:rStyle w:val="InternetLink"/>
            <w:rFonts w:ascii="Times New Roman" w:hAnsi="Times New Roman"/>
            <w:color w:val="auto"/>
            <w:u w:val="none"/>
          </w:rPr>
          <w:t>https://www.bioticregulation.ru/pubs/pubs5_r.php</w:t>
        </w:r>
      </w:hyperlink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11. Schepaschenko, D. et al., 2021: Recent increase in carbon losses from fires in Siberian forests. Nature Communications. URL: `https://www.nature.com/articles/s41467-021-26211-2`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</w:rPr>
        <w:t>12. Harris, N.L. &amp; Gibbs, D.A., 2021. Global Forest Watch. World Resources Institute. 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https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www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globalforestwatch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org</w:t>
      </w:r>
      <w:r>
        <w:rPr>
          <w:rFonts w:ascii="Times New Roman" w:hAnsi="Times New Roman"/>
          <w:lang w:val="ru-RU"/>
        </w:rPr>
        <w:t>/`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  <w:lang w:val="ru-RU"/>
        </w:rPr>
        <w:t xml:space="preserve">13. Министерство сельского хозяйства РФ, 2020: Государственная программа эффективного вовлечения в оборот земель сельскохозяйственного назначения. </w:t>
      </w:r>
      <w:r>
        <w:rPr>
          <w:rFonts w:ascii="Times New Roman" w:hAnsi="Times New Roman"/>
        </w:rPr>
        <w:t>URL: `https://mcx.gov.ru/`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14. Rantanen, M. et al., 2022: The Arctic has warmed nearly four times faster than the globe since 1979. Communications Earth &amp; Environment. URL: `https://www.nature.com/articles/s43247-022-00498-3`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15. Turetsky, M. R. et al., 2020: Carbon release from permafrost soils enhanced by wildfire. Nature Geoscience. URL: `https://www.nature.com/articles/s41561-019-0457-x`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16. Zimov, S. A., 2005: Pleistocene Park: Return of the mammoth's ecosystem. Science. URL: `https://science.sciencemag.org/content/308/5723/796`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17. Macias-Fauria, M. et al., 2020: Pleistocene megafauna extinction and the structure of Holocene mammal communities. Nature Ecology &amp; Evolution. URL: `https://www.nature.com/articles/s41559-020-1121-2`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  <w:lang w:val="ru-RU"/>
        </w:rPr>
        <w:t xml:space="preserve">18. Официальный сайт проекта «Плейстоценовый парк». </w:t>
      </w:r>
      <w:r>
        <w:rPr>
          <w:rFonts w:ascii="Times New Roman" w:hAnsi="Times New Roman"/>
        </w:rPr>
        <w:t>URL: `https://pleistocenepark.ru/`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19. Bartalev, S. et al., 2011: The land cover of Russia. Remote Sensing of Environment.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20. Joosten, H., 2009: The Global Peatland CO2 Picture. Wetlands International. URL: `https://bit.ly/3Xg4jZt`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</w:rPr>
        <w:t>21. Grill, G. et al., 2019: Mapping the world’s free-flowing rivers. Nature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https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www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nature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articles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lang w:val="ru-RU"/>
        </w:rPr>
        <w:t>41586-019-1111-9`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22</w:t>
      </w:r>
      <w:r w:rsidRPr="007C401F">
        <w:rPr>
          <w:rFonts w:ascii="Times New Roman" w:hAnsi="Times New Roman"/>
          <w:lang w:val="ru-RU"/>
        </w:rPr>
        <w:t xml:space="preserve">.  </w:t>
      </w:r>
      <w:r>
        <w:rPr>
          <w:rFonts w:ascii="Times New Roman" w:hAnsi="Times New Roman"/>
          <w:lang w:val="ru-RU"/>
        </w:rPr>
        <w:t xml:space="preserve">Н. А. Соболев и др., 2022: Великий евразийский природный массив как объект мирового значения.: -  Вестник РАН, том 92 № 6 2022 Июнь, стр. 540 — 550. </w:t>
      </w:r>
      <w:r>
        <w:rPr>
          <w:rFonts w:ascii="Times New Roman" w:hAnsi="Times New Roman"/>
          <w:color w:val="auto"/>
          <w:lang w:val="ru-RU"/>
        </w:rPr>
        <w:t xml:space="preserve">URL: </w:t>
      </w:r>
      <w:hyperlink r:id="rId5">
        <w:r>
          <w:rPr>
            <w:rStyle w:val="InternetLink"/>
            <w:rFonts w:ascii="Times New Roman" w:hAnsi="Times New Roman"/>
            <w:color w:val="auto"/>
            <w:u w:val="none"/>
          </w:rPr>
          <w:t>https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://</w:t>
        </w:r>
        <w:r>
          <w:rPr>
            <w:rStyle w:val="InternetLink"/>
            <w:rFonts w:ascii="Times New Roman" w:hAnsi="Times New Roman"/>
            <w:color w:val="auto"/>
            <w:u w:val="none"/>
          </w:rPr>
          <w:t>new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.</w:t>
        </w:r>
        <w:r>
          <w:rPr>
            <w:rStyle w:val="InternetLink"/>
            <w:rFonts w:ascii="Times New Roman" w:hAnsi="Times New Roman"/>
            <w:color w:val="auto"/>
            <w:u w:val="none"/>
          </w:rPr>
          <w:t>ras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.</w:t>
        </w:r>
        <w:r>
          <w:rPr>
            <w:rStyle w:val="InternetLink"/>
            <w:rFonts w:ascii="Times New Roman" w:hAnsi="Times New Roman"/>
            <w:color w:val="auto"/>
            <w:u w:val="none"/>
          </w:rPr>
          <w:t>ru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/</w:t>
        </w:r>
        <w:r>
          <w:rPr>
            <w:rStyle w:val="InternetLink"/>
            <w:rFonts w:ascii="Times New Roman" w:hAnsi="Times New Roman"/>
            <w:color w:val="auto"/>
            <w:u w:val="none"/>
          </w:rPr>
          <w:t>upload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/</w:t>
        </w:r>
        <w:r>
          <w:rPr>
            <w:rStyle w:val="InternetLink"/>
            <w:rFonts w:ascii="Times New Roman" w:hAnsi="Times New Roman"/>
            <w:color w:val="auto"/>
            <w:u w:val="none"/>
          </w:rPr>
          <w:t>iblock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/554/</w:t>
        </w:r>
        <w:r>
          <w:rPr>
            <w:rStyle w:val="InternetLink"/>
            <w:rFonts w:ascii="Times New Roman" w:hAnsi="Times New Roman"/>
            <w:color w:val="auto"/>
            <w:u w:val="none"/>
          </w:rPr>
          <w:t>udea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76</w:t>
        </w:r>
        <w:r>
          <w:rPr>
            <w:rStyle w:val="InternetLink"/>
            <w:rFonts w:ascii="Times New Roman" w:hAnsi="Times New Roman"/>
            <w:color w:val="auto"/>
            <w:u w:val="none"/>
          </w:rPr>
          <w:t>ezoz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8</w:t>
        </w:r>
        <w:r>
          <w:rPr>
            <w:rStyle w:val="InternetLink"/>
            <w:rFonts w:ascii="Times New Roman" w:hAnsi="Times New Roman"/>
            <w:color w:val="auto"/>
            <w:u w:val="none"/>
          </w:rPr>
          <w:t>vu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1899</w:t>
        </w:r>
        <w:r>
          <w:rPr>
            <w:rStyle w:val="InternetLink"/>
            <w:rFonts w:ascii="Times New Roman" w:hAnsi="Times New Roman"/>
            <w:color w:val="auto"/>
            <w:u w:val="none"/>
          </w:rPr>
          <w:t>iatq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592</w:t>
        </w:r>
        <w:r>
          <w:rPr>
            <w:rStyle w:val="InternetLink"/>
            <w:rFonts w:ascii="Times New Roman" w:hAnsi="Times New Roman"/>
            <w:color w:val="auto"/>
            <w:u w:val="none"/>
          </w:rPr>
          <w:t>flvgtzhm</w:t>
        </w:r>
        <w:r w:rsidRPr="007C401F">
          <w:rPr>
            <w:rStyle w:val="InternetLink"/>
            <w:rFonts w:ascii="Times New Roman" w:hAnsi="Times New Roman"/>
            <w:color w:val="auto"/>
            <w:u w:val="none"/>
            <w:lang w:val="ru-RU"/>
          </w:rPr>
          <w:t>.</w:t>
        </w:r>
        <w:r>
          <w:rPr>
            <w:rStyle w:val="InternetLink"/>
            <w:rFonts w:ascii="Times New Roman" w:hAnsi="Times New Roman"/>
            <w:color w:val="auto"/>
            <w:u w:val="none"/>
          </w:rPr>
          <w:t>pdf</w:t>
        </w:r>
      </w:hyperlink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23. Штильмарк Ф.Р., 2003: Историография российских заповедников.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24. Министерство природных ресурсов и экологии РФ: Баргузинский государственный природный биосферный заповедник.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https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www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mnr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gov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lang w:val="ru-RU"/>
        </w:rPr>
        <w:t>/`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  <w:lang w:val="ru-RU"/>
        </w:rPr>
        <w:t xml:space="preserve">25. Министерство природных ресурсов и экологии РФ: Статистические сведения об особо охраняемых природных территориях. </w:t>
      </w:r>
      <w:r>
        <w:rPr>
          <w:rFonts w:ascii="Times New Roman" w:hAnsi="Times New Roman"/>
        </w:rPr>
        <w:t>URL: `https://www.mnr.gov.ru/activity/oopt/`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</w:rPr>
        <w:t>26. IUCN, 2016: Guidelines for Applying Protected Area Management Categories. URL: `https://portals.iucn.org/library/node/46158`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</w:rPr>
        <w:t>27. Convention on Biological Diversity, 2022: Kunming-Montreal Global Biodiversity Framework. URL</w:t>
      </w:r>
      <w:r>
        <w:rPr>
          <w:rFonts w:ascii="Times New Roman" w:hAnsi="Times New Roman"/>
          <w:lang w:val="ru-RU"/>
        </w:rPr>
        <w:t>: `</w:t>
      </w:r>
      <w:hyperlink r:id="rId6">
        <w:r>
          <w:rPr>
            <w:rStyle w:val="InternetLink"/>
            <w:rFonts w:ascii="Times New Roman" w:hAnsi="Times New Roman"/>
          </w:rPr>
          <w:t>https</w:t>
        </w:r>
        <w:r>
          <w:rPr>
            <w:rStyle w:val="InternetLink"/>
            <w:rFonts w:ascii="Times New Roman" w:hAnsi="Times New Roman"/>
            <w:lang w:val="ru-RU"/>
          </w:rPr>
          <w:t>://</w:t>
        </w:r>
        <w:r>
          <w:rPr>
            <w:rStyle w:val="InternetLink"/>
            <w:rFonts w:ascii="Times New Roman" w:hAnsi="Times New Roman"/>
          </w:rPr>
          <w:t>www</w:t>
        </w:r>
        <w:r>
          <w:rPr>
            <w:rStyle w:val="InternetLink"/>
            <w:rFonts w:ascii="Times New Roman" w:hAnsi="Times New Roman"/>
            <w:lang w:val="ru-RU"/>
          </w:rPr>
          <w:t>.</w:t>
        </w:r>
        <w:r>
          <w:rPr>
            <w:rStyle w:val="InternetLink"/>
            <w:rFonts w:ascii="Times New Roman" w:hAnsi="Times New Roman"/>
          </w:rPr>
          <w:t>cbd</w:t>
        </w:r>
        <w:r>
          <w:rPr>
            <w:rStyle w:val="InternetLink"/>
            <w:rFonts w:ascii="Times New Roman" w:hAnsi="Times New Roman"/>
            <w:lang w:val="ru-RU"/>
          </w:rPr>
          <w:t>.</w:t>
        </w:r>
        <w:r>
          <w:rPr>
            <w:rStyle w:val="InternetLink"/>
            <w:rFonts w:ascii="Times New Roman" w:hAnsi="Times New Roman"/>
          </w:rPr>
          <w:t>int</w:t>
        </w:r>
        <w:r>
          <w:rPr>
            <w:rStyle w:val="InternetLink"/>
            <w:rFonts w:ascii="Times New Roman" w:hAnsi="Times New Roman"/>
            <w:lang w:val="ru-RU"/>
          </w:rPr>
          <w:t>/</w:t>
        </w:r>
        <w:r>
          <w:rPr>
            <w:rStyle w:val="InternetLink"/>
            <w:rFonts w:ascii="Times New Roman" w:hAnsi="Times New Roman"/>
          </w:rPr>
          <w:t>gbf</w:t>
        </w:r>
      </w:hyperlink>
      <w:r>
        <w:rPr>
          <w:rFonts w:ascii="Times New Roman" w:hAnsi="Times New Roman"/>
          <w:lang w:val="ru-RU"/>
        </w:rPr>
        <w:t>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28. Указ Президента РФ от 02.07.2021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ru-RU"/>
        </w:rPr>
        <w:t xml:space="preserve"> 400 "О Стратегии национальной безопасности Российской Федерации".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kremlin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acts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bank</w:t>
      </w:r>
      <w:r>
        <w:rPr>
          <w:rFonts w:ascii="Times New Roman" w:hAnsi="Times New Roman"/>
          <w:lang w:val="ru-RU"/>
        </w:rPr>
        <w:t>/47046`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29. Указ Президента РФ от 19.04.2017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ru-RU"/>
        </w:rPr>
        <w:t xml:space="preserve"> 176 "О Стратегии экологической безопасности Российской Федерации на период до 2025 года".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kremlin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acts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bank</w:t>
      </w:r>
      <w:r>
        <w:rPr>
          <w:rFonts w:ascii="Times New Roman" w:hAnsi="Times New Roman"/>
          <w:lang w:val="ru-RU"/>
        </w:rPr>
        <w:t>/41879`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30. Распоряжение Президента РФ от 17.12.2009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ru-RU"/>
        </w:rPr>
        <w:t xml:space="preserve"> 861-рп (ред. от 26.10.2023) "О Климатической доктрине Российской Федерации".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kremlin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acts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bank</w:t>
      </w:r>
      <w:r>
        <w:rPr>
          <w:rFonts w:ascii="Times New Roman" w:hAnsi="Times New Roman"/>
          <w:lang w:val="ru-RU"/>
        </w:rPr>
        <w:t>/49969`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31. Указ Президента РФ № 547 от 6 августа 2025 года "О сокращении выбросов парниковых газов". 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32. НИУ ВШЭ, 2021: Доклад «Поворот к природе: новая экологическая политика России...».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https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bit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ly</w:t>
      </w:r>
      <w:r>
        <w:rPr>
          <w:rFonts w:ascii="Times New Roman" w:hAnsi="Times New Roman"/>
          <w:lang w:val="ru-RU"/>
        </w:rPr>
        <w:t>/3</w:t>
      </w:r>
      <w:r>
        <w:rPr>
          <w:rFonts w:ascii="Times New Roman" w:hAnsi="Times New Roman"/>
        </w:rPr>
        <w:t>RcbPnH</w:t>
      </w:r>
      <w:r>
        <w:rPr>
          <w:rFonts w:ascii="Times New Roman" w:hAnsi="Times New Roman"/>
          <w:lang w:val="ru-RU"/>
        </w:rPr>
        <w:t>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33. Концепция внешней политики Российской Федерации, 2023.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kremlin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acts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bank</w:t>
      </w:r>
      <w:r>
        <w:rPr>
          <w:rFonts w:ascii="Times New Roman" w:hAnsi="Times New Roman"/>
          <w:lang w:val="ru-RU"/>
        </w:rPr>
        <w:t>/490 концепция`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34. Официальный сайт БРИКС.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https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brics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russia</w:t>
      </w:r>
      <w:r>
        <w:rPr>
          <w:rFonts w:ascii="Times New Roman" w:hAnsi="Times New Roman"/>
          <w:lang w:val="ru-RU"/>
        </w:rPr>
        <w:t>2024.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lang w:val="ru-RU"/>
        </w:rPr>
        <w:t>/`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</w:rPr>
        <w:t>35. The Belt and Road Initiative (BRI) Green Development Guidance, 2021. 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https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eng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yidaiyilu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gov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cn</w:t>
      </w:r>
      <w:r>
        <w:rPr>
          <w:rFonts w:ascii="Times New Roman" w:hAnsi="Times New Roman"/>
          <w:lang w:val="ru-RU"/>
        </w:rPr>
        <w:t>/`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36. Совместное заявление глав государств-членов ШОС по вопросам изменения климата, 2021.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37. Декларация о дальнейшем развитии всестороннего партнерства и стратегического взаимодействия между РФ и КНР, 2023.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38. Войска радиационной, химической и биологической защиты (РХБЗ) ВС РФ. </w:t>
      </w:r>
      <w:r>
        <w:rPr>
          <w:rFonts w:ascii="Times New Roman" w:hAnsi="Times New Roman"/>
        </w:rPr>
        <w:t>URL</w:t>
      </w:r>
      <w:r>
        <w:rPr>
          <w:rFonts w:ascii="Times New Roman" w:hAnsi="Times New Roman"/>
          <w:lang w:val="ru-RU"/>
        </w:rPr>
        <w:t>: `</w:t>
      </w:r>
      <w:r>
        <w:rPr>
          <w:rFonts w:ascii="Times New Roman" w:hAnsi="Times New Roman"/>
        </w:rPr>
        <w:t>https</w:t>
      </w:r>
      <w:r>
        <w:rPr>
          <w:rFonts w:ascii="Times New Roman" w:hAnsi="Times New Roman"/>
          <w:lang w:val="ru-RU"/>
        </w:rPr>
        <w:t>://</w:t>
      </w:r>
      <w:r>
        <w:rPr>
          <w:rFonts w:ascii="Times New Roman" w:hAnsi="Times New Roman"/>
        </w:rPr>
        <w:t>structure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mil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structure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forces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rcb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htm</w:t>
      </w:r>
      <w:r>
        <w:rPr>
          <w:rFonts w:ascii="Times New Roman" w:hAnsi="Times New Roman"/>
          <w:lang w:val="ru-RU"/>
        </w:rPr>
        <w:t>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  <w:lang w:val="ru-RU"/>
        </w:rPr>
        <w:t xml:space="preserve">39. Морская доктрина Российской Федерации, 2022. </w:t>
      </w:r>
      <w:r>
        <w:rPr>
          <w:rFonts w:ascii="Times New Roman" w:hAnsi="Times New Roman"/>
        </w:rPr>
        <w:t>URL: `http://kremlin.ru/acts/bank/48119`</w:t>
      </w:r>
    </w:p>
    <w:p w:rsidR="00C902F4" w:rsidRPr="007C401F" w:rsidRDefault="00C902F4">
      <w:pPr>
        <w:pStyle w:val="DefaultStyle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40. Федеральное агентство по рыболовству, 2023: Статистика по морским биоресурсам. </w:t>
      </w:r>
      <w:r>
        <w:rPr>
          <w:rFonts w:ascii="Times New Roman" w:hAnsi="Times New Roman"/>
        </w:rPr>
        <w:t>URL</w:t>
      </w:r>
      <w:r w:rsidRPr="007C401F">
        <w:rPr>
          <w:rFonts w:ascii="Times New Roman" w:hAnsi="Times New Roman"/>
          <w:lang w:val="ru-RU"/>
        </w:rPr>
        <w:t>: `</w:t>
      </w:r>
      <w:hyperlink r:id="rId7">
        <w:r>
          <w:rPr>
            <w:rStyle w:val="InternetLink"/>
            <w:rFonts w:ascii="Times New Roman" w:hAnsi="Times New Roman"/>
          </w:rPr>
          <w:t>https</w:t>
        </w:r>
        <w:r w:rsidRPr="007C401F">
          <w:rPr>
            <w:rStyle w:val="InternetLink"/>
            <w:rFonts w:ascii="Times New Roman" w:hAnsi="Times New Roman"/>
            <w:lang w:val="ru-RU"/>
          </w:rPr>
          <w:t>://</w:t>
        </w:r>
        <w:r>
          <w:rPr>
            <w:rStyle w:val="InternetLink"/>
            <w:rFonts w:ascii="Times New Roman" w:hAnsi="Times New Roman"/>
          </w:rPr>
          <w:t>fish</w:t>
        </w:r>
        <w:r w:rsidRPr="007C401F">
          <w:rPr>
            <w:rStyle w:val="InternetLink"/>
            <w:rFonts w:ascii="Times New Roman" w:hAnsi="Times New Roman"/>
            <w:lang w:val="ru-RU"/>
          </w:rPr>
          <w:t>.</w:t>
        </w:r>
        <w:r>
          <w:rPr>
            <w:rStyle w:val="InternetLink"/>
            <w:rFonts w:ascii="Times New Roman" w:hAnsi="Times New Roman"/>
          </w:rPr>
          <w:t>gov</w:t>
        </w:r>
        <w:r w:rsidRPr="007C401F">
          <w:rPr>
            <w:rStyle w:val="InternetLink"/>
            <w:rFonts w:ascii="Times New Roman" w:hAnsi="Times New Roman"/>
            <w:lang w:val="ru-RU"/>
          </w:rPr>
          <w:t>.</w:t>
        </w:r>
        <w:r>
          <w:rPr>
            <w:rStyle w:val="InternetLink"/>
            <w:rFonts w:ascii="Times New Roman" w:hAnsi="Times New Roman"/>
          </w:rPr>
          <w:t>ru</w:t>
        </w:r>
        <w:r w:rsidRPr="007C401F">
          <w:rPr>
            <w:rStyle w:val="InternetLink"/>
            <w:rFonts w:ascii="Times New Roman" w:hAnsi="Times New Roman"/>
            <w:lang w:val="ru-RU"/>
          </w:rPr>
          <w:t>/</w:t>
        </w:r>
      </w:hyperlink>
      <w:r w:rsidRPr="007C401F">
        <w:rPr>
          <w:rFonts w:ascii="Times New Roman" w:hAnsi="Times New Roman"/>
          <w:lang w:val="ru-RU"/>
        </w:rPr>
        <w:t>`</w:t>
      </w:r>
    </w:p>
    <w:p w:rsidR="00C902F4" w:rsidRDefault="00C902F4">
      <w:pPr>
        <w:pStyle w:val="DefaultStyle"/>
        <w:jc w:val="both"/>
      </w:pPr>
      <w:r>
        <w:rPr>
          <w:rFonts w:ascii="Times New Roman" w:hAnsi="Times New Roman"/>
          <w:lang w:val="ru-RU"/>
        </w:rPr>
        <w:t>41. Рослесинфорг, 2023: Лесные ресурсы России. Статистические данные. URL: `</w:t>
      </w:r>
      <w:hyperlink r:id="rId8">
        <w:r>
          <w:rPr>
            <w:rStyle w:val="InternetLink"/>
            <w:rFonts w:ascii="Times New Roman" w:hAnsi="Times New Roman"/>
          </w:rPr>
          <w:t>https</w:t>
        </w:r>
        <w:r>
          <w:rPr>
            <w:rStyle w:val="InternetLink"/>
            <w:rFonts w:ascii="Times New Roman" w:hAnsi="Times New Roman"/>
            <w:lang w:val="ru-RU"/>
          </w:rPr>
          <w:t>://</w:t>
        </w:r>
        <w:r>
          <w:rPr>
            <w:rStyle w:val="InternetLink"/>
            <w:rFonts w:ascii="Times New Roman" w:hAnsi="Times New Roman"/>
          </w:rPr>
          <w:t>roslesinforg</w:t>
        </w:r>
        <w:r>
          <w:rPr>
            <w:rStyle w:val="InternetLink"/>
            <w:rFonts w:ascii="Times New Roman" w:hAnsi="Times New Roman"/>
            <w:lang w:val="ru-RU"/>
          </w:rPr>
          <w:t>.</w:t>
        </w:r>
        <w:r>
          <w:rPr>
            <w:rStyle w:val="InternetLink"/>
            <w:rFonts w:ascii="Times New Roman" w:hAnsi="Times New Roman"/>
          </w:rPr>
          <w:t>ru</w:t>
        </w:r>
        <w:r>
          <w:rPr>
            <w:rStyle w:val="InternetLink"/>
            <w:rFonts w:ascii="Times New Roman" w:hAnsi="Times New Roman"/>
            <w:lang w:val="ru-RU"/>
          </w:rPr>
          <w:t>/</w:t>
        </w:r>
      </w:hyperlink>
      <w:r>
        <w:rPr>
          <w:rFonts w:ascii="Times New Roman" w:hAnsi="Times New Roman"/>
          <w:lang w:val="ru-RU"/>
        </w:rPr>
        <w:t>`</w:t>
      </w:r>
    </w:p>
    <w:p w:rsidR="00C902F4" w:rsidRDefault="00C902F4">
      <w:pPr>
        <w:pStyle w:val="DefaultStyle"/>
        <w:jc w:val="both"/>
      </w:pPr>
    </w:p>
    <w:sectPr w:rsidR="00C902F4" w:rsidSect="00804AAB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等? Light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tos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等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AAB"/>
    <w:rsid w:val="006F06B0"/>
    <w:rsid w:val="007C401F"/>
    <w:rsid w:val="00804AAB"/>
    <w:rsid w:val="00A207FE"/>
    <w:rsid w:val="00C9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DefaultStyle"/>
    <w:link w:val="Heading1Char"/>
    <w:uiPriority w:val="99"/>
    <w:qFormat/>
    <w:rsid w:val="00804AAB"/>
    <w:pPr>
      <w:keepNext/>
      <w:keepLines/>
      <w:spacing w:before="360" w:after="80"/>
      <w:outlineLvl w:val="0"/>
    </w:pPr>
    <w:rPr>
      <w:rFonts w:ascii="Aptos Display" w:eastAsia="等? Light" w:hAnsi="Aptos Display"/>
      <w:color w:val="0F4761"/>
      <w:sz w:val="40"/>
      <w:szCs w:val="40"/>
    </w:rPr>
  </w:style>
  <w:style w:type="paragraph" w:styleId="Heading2">
    <w:name w:val="heading 2"/>
    <w:basedOn w:val="DefaultStyle"/>
    <w:link w:val="Heading2Char"/>
    <w:uiPriority w:val="99"/>
    <w:qFormat/>
    <w:rsid w:val="00804AAB"/>
    <w:pPr>
      <w:keepNext/>
      <w:keepLines/>
      <w:spacing w:before="160" w:after="80"/>
      <w:outlineLvl w:val="1"/>
    </w:pPr>
    <w:rPr>
      <w:rFonts w:ascii="Aptos Display" w:eastAsia="等? Light" w:hAnsi="Aptos Display"/>
      <w:color w:val="0F4761"/>
      <w:sz w:val="32"/>
      <w:szCs w:val="32"/>
    </w:rPr>
  </w:style>
  <w:style w:type="paragraph" w:styleId="Heading3">
    <w:name w:val="heading 3"/>
    <w:basedOn w:val="DefaultStyle"/>
    <w:link w:val="Heading3Char"/>
    <w:uiPriority w:val="99"/>
    <w:qFormat/>
    <w:rsid w:val="00804AAB"/>
    <w:pPr>
      <w:keepNext/>
      <w:keepLines/>
      <w:spacing w:before="160" w:after="80"/>
      <w:outlineLvl w:val="2"/>
    </w:pPr>
    <w:rPr>
      <w:rFonts w:eastAsia="等? Light"/>
      <w:color w:val="0F4761"/>
      <w:sz w:val="28"/>
      <w:szCs w:val="28"/>
    </w:rPr>
  </w:style>
  <w:style w:type="paragraph" w:styleId="Heading4">
    <w:name w:val="heading 4"/>
    <w:basedOn w:val="DefaultStyle"/>
    <w:link w:val="Heading4Char"/>
    <w:uiPriority w:val="99"/>
    <w:qFormat/>
    <w:rsid w:val="00804AAB"/>
    <w:pPr>
      <w:keepNext/>
      <w:keepLines/>
      <w:spacing w:before="80" w:after="40"/>
      <w:outlineLvl w:val="3"/>
    </w:pPr>
    <w:rPr>
      <w:rFonts w:eastAsia="等? Light"/>
      <w:i/>
      <w:iCs/>
      <w:color w:val="0F4761"/>
    </w:rPr>
  </w:style>
  <w:style w:type="paragraph" w:styleId="Heading5">
    <w:name w:val="heading 5"/>
    <w:basedOn w:val="DefaultStyle"/>
    <w:link w:val="Heading5Char"/>
    <w:uiPriority w:val="99"/>
    <w:qFormat/>
    <w:rsid w:val="00804AAB"/>
    <w:pPr>
      <w:keepNext/>
      <w:keepLines/>
      <w:spacing w:before="80" w:after="40"/>
      <w:outlineLvl w:val="4"/>
    </w:pPr>
    <w:rPr>
      <w:rFonts w:eastAsia="等? Light"/>
      <w:color w:val="0F4761"/>
    </w:rPr>
  </w:style>
  <w:style w:type="paragraph" w:styleId="Heading6">
    <w:name w:val="heading 6"/>
    <w:basedOn w:val="DefaultStyle"/>
    <w:link w:val="Heading6Char"/>
    <w:uiPriority w:val="99"/>
    <w:qFormat/>
    <w:rsid w:val="00804AAB"/>
    <w:pPr>
      <w:keepNext/>
      <w:keepLines/>
      <w:spacing w:before="40" w:after="0"/>
      <w:outlineLvl w:val="5"/>
    </w:pPr>
    <w:rPr>
      <w:rFonts w:eastAsia="等? Light"/>
      <w:i/>
      <w:iCs/>
      <w:color w:val="595959"/>
    </w:rPr>
  </w:style>
  <w:style w:type="paragraph" w:styleId="Heading7">
    <w:name w:val="heading 7"/>
    <w:basedOn w:val="DefaultStyle"/>
    <w:link w:val="Heading7Char"/>
    <w:uiPriority w:val="99"/>
    <w:qFormat/>
    <w:rsid w:val="00804AAB"/>
    <w:pPr>
      <w:keepNext/>
      <w:keepLines/>
      <w:spacing w:before="40" w:after="0"/>
      <w:outlineLvl w:val="6"/>
    </w:pPr>
    <w:rPr>
      <w:rFonts w:eastAsia="等? Light"/>
      <w:color w:val="595959"/>
    </w:rPr>
  </w:style>
  <w:style w:type="paragraph" w:styleId="Heading8">
    <w:name w:val="heading 8"/>
    <w:basedOn w:val="DefaultStyle"/>
    <w:link w:val="Heading8Char"/>
    <w:uiPriority w:val="99"/>
    <w:qFormat/>
    <w:rsid w:val="00804AAB"/>
    <w:pPr>
      <w:keepNext/>
      <w:keepLines/>
      <w:spacing w:after="0"/>
      <w:outlineLvl w:val="7"/>
    </w:pPr>
    <w:rPr>
      <w:rFonts w:eastAsia="等? Light"/>
      <w:i/>
      <w:iCs/>
      <w:color w:val="272727"/>
    </w:rPr>
  </w:style>
  <w:style w:type="paragraph" w:styleId="Heading9">
    <w:name w:val="heading 9"/>
    <w:basedOn w:val="DefaultStyle"/>
    <w:link w:val="Heading9Char"/>
    <w:uiPriority w:val="99"/>
    <w:qFormat/>
    <w:rsid w:val="00804AAB"/>
    <w:pPr>
      <w:keepNext/>
      <w:keepLines/>
      <w:spacing w:after="0"/>
      <w:outlineLvl w:val="8"/>
    </w:pPr>
    <w:rPr>
      <w:rFonts w:eastAsia="等? Light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04AAB"/>
    <w:rPr>
      <w:rFonts w:ascii="Aptos Display" w:eastAsia="等?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804AAB"/>
    <w:rPr>
      <w:rFonts w:ascii="Aptos Display" w:eastAsia="等?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804AAB"/>
    <w:rPr>
      <w:rFonts w:eastAsia="等?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804AAB"/>
    <w:rPr>
      <w:rFonts w:eastAsia="等?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rsid w:val="00804AAB"/>
    <w:rPr>
      <w:rFonts w:eastAsia="等? Light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rsid w:val="00804AAB"/>
    <w:rPr>
      <w:rFonts w:eastAsia="等?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rsid w:val="00804AAB"/>
    <w:rPr>
      <w:rFonts w:eastAsia="等? Light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rsid w:val="00804AAB"/>
    <w:rPr>
      <w:rFonts w:eastAsia="等?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rsid w:val="00804AAB"/>
    <w:rPr>
      <w:rFonts w:eastAsia="等? Light" w:cs="Times New Roman"/>
      <w:color w:val="272727"/>
    </w:rPr>
  </w:style>
  <w:style w:type="paragraph" w:customStyle="1" w:styleId="DefaultStyle">
    <w:name w:val="Default Style"/>
    <w:uiPriority w:val="99"/>
    <w:rsid w:val="00804AAB"/>
    <w:pPr>
      <w:suppressAutoHyphens/>
      <w:spacing w:after="160" w:line="276" w:lineRule="auto"/>
    </w:pPr>
    <w:rPr>
      <w:rFonts w:ascii="Aptos" w:eastAsia="等?" w:hAnsi="Aptos"/>
      <w:color w:val="00000A"/>
      <w:sz w:val="24"/>
      <w:szCs w:val="24"/>
      <w:lang w:val="en-AU" w:eastAsia="zh-CN"/>
    </w:rPr>
  </w:style>
  <w:style w:type="character" w:customStyle="1" w:styleId="TitleChar">
    <w:name w:val="Title Char"/>
    <w:basedOn w:val="DefaultParagraphFont"/>
    <w:uiPriority w:val="99"/>
    <w:rsid w:val="00804AAB"/>
    <w:rPr>
      <w:rFonts w:ascii="Aptos Display" w:eastAsia="等? Light" w:hAnsi="Aptos Display" w:cs="Times New Roman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99"/>
    <w:rsid w:val="00804AAB"/>
    <w:rPr>
      <w:rFonts w:eastAsia="等? Light"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99"/>
    <w:rsid w:val="00804AAB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804AAB"/>
    <w:rPr>
      <w:rFonts w:cs="Times New Roman"/>
      <w:i/>
      <w:iCs/>
      <w:color w:val="0F4761"/>
    </w:rPr>
  </w:style>
  <w:style w:type="character" w:customStyle="1" w:styleId="IntenseQuoteChar">
    <w:name w:val="Intense Quote Char"/>
    <w:basedOn w:val="DefaultParagraphFont"/>
    <w:uiPriority w:val="99"/>
    <w:rsid w:val="00804AAB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804AAB"/>
    <w:rPr>
      <w:rFonts w:cs="Times New Roman"/>
      <w:b/>
      <w:bCs/>
      <w:smallCaps/>
      <w:color w:val="0F4761"/>
      <w:spacing w:val="5"/>
    </w:rPr>
  </w:style>
  <w:style w:type="character" w:customStyle="1" w:styleId="InternetLink">
    <w:name w:val="Internet Link"/>
    <w:uiPriority w:val="99"/>
    <w:rsid w:val="00804AAB"/>
    <w:rPr>
      <w:color w:val="000080"/>
      <w:u w:val="single"/>
    </w:rPr>
  </w:style>
  <w:style w:type="paragraph" w:customStyle="1" w:styleId="Heading">
    <w:name w:val="Heading"/>
    <w:basedOn w:val="DefaultStyle"/>
    <w:next w:val="TextBody"/>
    <w:uiPriority w:val="99"/>
    <w:rsid w:val="00804A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uiPriority w:val="99"/>
    <w:rsid w:val="00804AAB"/>
    <w:pPr>
      <w:spacing w:after="120"/>
    </w:pPr>
  </w:style>
  <w:style w:type="paragraph" w:styleId="List">
    <w:name w:val="List"/>
    <w:basedOn w:val="TextBody"/>
    <w:uiPriority w:val="99"/>
    <w:rsid w:val="00804AAB"/>
    <w:rPr>
      <w:rFonts w:cs="Mangal"/>
    </w:rPr>
  </w:style>
  <w:style w:type="paragraph" w:styleId="Caption">
    <w:name w:val="caption"/>
    <w:basedOn w:val="DefaultStyle"/>
    <w:uiPriority w:val="99"/>
    <w:qFormat/>
    <w:rsid w:val="00804AA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DefaultStyle"/>
    <w:uiPriority w:val="99"/>
    <w:rsid w:val="00804AAB"/>
    <w:pPr>
      <w:suppressLineNumbers/>
    </w:pPr>
    <w:rPr>
      <w:rFonts w:cs="Mangal"/>
    </w:rPr>
  </w:style>
  <w:style w:type="paragraph" w:styleId="Title">
    <w:name w:val="Title"/>
    <w:basedOn w:val="DefaultStyle"/>
    <w:link w:val="TitleChar1"/>
    <w:uiPriority w:val="99"/>
    <w:qFormat/>
    <w:rsid w:val="00804AAB"/>
    <w:pPr>
      <w:spacing w:after="80" w:line="100" w:lineRule="atLeast"/>
      <w:contextualSpacing/>
    </w:pPr>
    <w:rPr>
      <w:rFonts w:ascii="Aptos Display" w:eastAsia="等? Light" w:hAnsi="Aptos Display"/>
      <w:spacing w:val="-10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10"/>
    <w:rsid w:val="00186F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DefaultStyle"/>
    <w:link w:val="SubtitleChar1"/>
    <w:uiPriority w:val="99"/>
    <w:qFormat/>
    <w:rsid w:val="00804AAB"/>
    <w:rPr>
      <w:rFonts w:eastAsia="等? Light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link w:val="Subtitle"/>
    <w:uiPriority w:val="11"/>
    <w:rsid w:val="00186FF8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DefaultStyle"/>
    <w:link w:val="QuoteChar1"/>
    <w:uiPriority w:val="99"/>
    <w:qFormat/>
    <w:rsid w:val="00804AAB"/>
    <w:pPr>
      <w:spacing w:before="160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link w:val="Quote"/>
    <w:uiPriority w:val="29"/>
    <w:rsid w:val="00186FF8"/>
    <w:rPr>
      <w:i/>
      <w:iCs/>
      <w:color w:val="000000" w:themeColor="text1"/>
    </w:rPr>
  </w:style>
  <w:style w:type="paragraph" w:styleId="ListParagraph">
    <w:name w:val="List Paragraph"/>
    <w:basedOn w:val="DefaultStyle"/>
    <w:uiPriority w:val="99"/>
    <w:qFormat/>
    <w:rsid w:val="00804AAB"/>
    <w:pPr>
      <w:ind w:left="720"/>
      <w:contextualSpacing/>
    </w:pPr>
  </w:style>
  <w:style w:type="paragraph" w:styleId="IntenseQuote">
    <w:name w:val="Intense Quote"/>
    <w:basedOn w:val="DefaultStyle"/>
    <w:link w:val="IntenseQuoteChar1"/>
    <w:uiPriority w:val="99"/>
    <w:qFormat/>
    <w:rsid w:val="00804AAB"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186FF8"/>
    <w:rPr>
      <w:b/>
      <w:bCs/>
      <w:i/>
      <w:iCs/>
      <w:color w:val="4F81BD" w:themeColor="accent1"/>
    </w:rPr>
  </w:style>
  <w:style w:type="paragraph" w:styleId="Header">
    <w:name w:val="header"/>
    <w:basedOn w:val="DefaultStyle"/>
    <w:link w:val="HeaderChar"/>
    <w:uiPriority w:val="99"/>
    <w:rsid w:val="00804AAB"/>
  </w:style>
  <w:style w:type="character" w:customStyle="1" w:styleId="HeaderChar">
    <w:name w:val="Header Char"/>
    <w:basedOn w:val="DefaultParagraphFont"/>
    <w:link w:val="Header"/>
    <w:uiPriority w:val="99"/>
    <w:semiHidden/>
    <w:rsid w:val="00186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lesinfor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sh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bd.int/gbf" TargetMode="External"/><Relationship Id="rId5" Type="http://schemas.openxmlformats.org/officeDocument/2006/relationships/hyperlink" Target="https://new.ras.ru/upload/iblock/554/udea76ezoz8vu1899iatq592flvgtzhm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ioticregulation.ru/pubs/pubs5_r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7</Pages>
  <Words>2254</Words>
  <Characters>12848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Simonov</dc:creator>
  <cp:keywords/>
  <dc:description/>
  <cp:lastModifiedBy>Свет</cp:lastModifiedBy>
  <cp:revision>6</cp:revision>
  <dcterms:created xsi:type="dcterms:W3CDTF">2025-10-16T01:40:00Z</dcterms:created>
  <dcterms:modified xsi:type="dcterms:W3CDTF">2025-10-24T11:04:00Z</dcterms:modified>
</cp:coreProperties>
</file>