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C84" w14:textId="77777777" w:rsidR="00F33EB0" w:rsidRPr="00660666" w:rsidRDefault="00F33EB0"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Пожалуйста, отправьте письмо в поддержку безосновательно осужденного Александра Губернаторова в адрес Шестого кассационного суда общей юрисдикции.</w:t>
      </w:r>
    </w:p>
    <w:p w14:paraId="59206AE9" w14:textId="77777777" w:rsidR="00F33EB0" w:rsidRPr="00660666" w:rsidRDefault="00F33EB0" w:rsidP="00660666">
      <w:pPr>
        <w:rPr>
          <w:rFonts w:ascii="Times New Roman" w:eastAsia="Times New Roman" w:hAnsi="Times New Roman" w:cs="Times New Roman"/>
          <w:lang w:eastAsia="ru-RU"/>
        </w:rPr>
      </w:pPr>
    </w:p>
    <w:p w14:paraId="5DC68ACA" w14:textId="77777777" w:rsidR="00660666" w:rsidRPr="00660666" w:rsidRDefault="00660666"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Для этого:</w:t>
      </w:r>
    </w:p>
    <w:p w14:paraId="24C75767" w14:textId="77777777" w:rsidR="00660666" w:rsidRPr="00660666" w:rsidRDefault="00660666"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 скопируйте текст письма ниже;</w:t>
      </w:r>
    </w:p>
    <w:p w14:paraId="0E70D31A" w14:textId="77777777" w:rsidR="00660666" w:rsidRPr="00660666" w:rsidRDefault="00660666"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 xml:space="preserve">– откройте форму подачи обращений на официальном сайте ГАС «Правосудие» по ссылке </w:t>
      </w:r>
      <w:hyperlink r:id="rId5" w:history="1">
        <w:r w:rsidRPr="00660666">
          <w:rPr>
            <w:rFonts w:ascii="Times New Roman" w:eastAsia="Times New Roman" w:hAnsi="Times New Roman" w:cs="Times New Roman"/>
            <w:b/>
            <w:bCs/>
            <w:color w:val="1155CC"/>
            <w:u w:val="single"/>
            <w:lang w:eastAsia="ru-RU"/>
          </w:rPr>
          <w:t>https://ej.sudrf.ru/letters?fromOa=63KJ0006</w:t>
        </w:r>
      </w:hyperlink>
      <w:r w:rsidRPr="00660666">
        <w:rPr>
          <w:rFonts w:ascii="Times New Roman" w:eastAsia="Times New Roman" w:hAnsi="Times New Roman" w:cs="Times New Roman"/>
          <w:color w:val="000000"/>
          <w:lang w:eastAsia="ru-RU"/>
        </w:rPr>
        <w:t xml:space="preserve"> (если вы находитесь в России, то выключите ВПН; если находитесь не в России, то включите ВПН);</w:t>
      </w:r>
    </w:p>
    <w:p w14:paraId="195F4744" w14:textId="77777777" w:rsidR="00660666" w:rsidRPr="00660666" w:rsidRDefault="00660666"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 в поле «Получатель» выберите Самарскую область и Шестой кассационный суд общей юрисдикции;</w:t>
      </w:r>
    </w:p>
    <w:p w14:paraId="773DC5BB" w14:textId="77777777" w:rsidR="00660666" w:rsidRPr="00660666" w:rsidRDefault="00660666"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 заполните необходимые поля;</w:t>
      </w:r>
    </w:p>
    <w:p w14:paraId="17D78275" w14:textId="77777777" w:rsidR="00660666" w:rsidRPr="00660666" w:rsidRDefault="00660666"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 в теме обращения укажите: Отменить приговор А.Е. Губернаторову;</w:t>
      </w:r>
    </w:p>
    <w:p w14:paraId="41B48F28" w14:textId="5584CA72" w:rsidR="00660666" w:rsidRPr="00660666" w:rsidRDefault="00660666"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 в поле «Содержание обращения» вставьте скопированный текст письма.</w:t>
      </w:r>
    </w:p>
    <w:p w14:paraId="357DEB70" w14:textId="77777777" w:rsidR="00F33EB0" w:rsidRPr="00660666" w:rsidRDefault="00F33EB0"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 </w:t>
      </w:r>
    </w:p>
    <w:p w14:paraId="63E916C7" w14:textId="516C835B" w:rsidR="00E04B19" w:rsidRPr="00E04B19" w:rsidRDefault="00E04B19" w:rsidP="00E04B19">
      <w:pPr>
        <w:pStyle w:val="a3"/>
        <w:spacing w:before="0" w:beforeAutospacing="0" w:after="0" w:afterAutospacing="0" w:line="288" w:lineRule="auto"/>
        <w:rPr>
          <w:sz w:val="22"/>
          <w:szCs w:val="22"/>
        </w:rPr>
      </w:pPr>
      <w:r w:rsidRPr="00E04B19">
        <w:rPr>
          <w:b/>
          <w:bCs/>
          <w:color w:val="000000"/>
          <w:sz w:val="22"/>
          <w:szCs w:val="22"/>
        </w:rPr>
        <w:t xml:space="preserve">Продублируйте, пожалуйста, текст своего обращения в суд на почту </w:t>
      </w:r>
      <w:hyperlink r:id="rId6" w:history="1">
        <w:r w:rsidRPr="00E04B19">
          <w:rPr>
            <w:rStyle w:val="a4"/>
            <w:b/>
            <w:bCs/>
            <w:color w:val="1155CC"/>
            <w:sz w:val="22"/>
            <w:szCs w:val="22"/>
          </w:rPr>
          <w:t>afed-2005@mail.ru</w:t>
        </w:r>
      </w:hyperlink>
      <w:r w:rsidRPr="00E04B19">
        <w:rPr>
          <w:b/>
          <w:bCs/>
          <w:color w:val="000000"/>
          <w:sz w:val="22"/>
          <w:szCs w:val="22"/>
        </w:rPr>
        <w:t xml:space="preserve"> (вы можете просто переслать письмо, которое придёт вам от ГАС «Правосудие»).</w:t>
      </w:r>
    </w:p>
    <w:p w14:paraId="37CBF2FC" w14:textId="4DB4F5F8" w:rsidR="00F33EB0" w:rsidRPr="00E04B19" w:rsidRDefault="00E04B19" w:rsidP="00E04B19">
      <w:pPr>
        <w:pStyle w:val="a3"/>
        <w:spacing w:before="0" w:beforeAutospacing="0" w:after="0" w:afterAutospacing="0" w:line="288" w:lineRule="auto"/>
        <w:rPr>
          <w:b/>
          <w:bCs/>
          <w:color w:val="000000"/>
          <w:sz w:val="22"/>
          <w:szCs w:val="22"/>
        </w:rPr>
      </w:pPr>
      <w:r w:rsidRPr="00E04B19">
        <w:rPr>
          <w:b/>
          <w:bCs/>
          <w:color w:val="000000"/>
          <w:sz w:val="22"/>
          <w:szCs w:val="22"/>
        </w:rPr>
        <w:t>Это важно для подсчёта числа обращений и передачи их адвокату</w:t>
      </w:r>
      <w:r w:rsidR="00F33EB0" w:rsidRPr="00E04B19">
        <w:rPr>
          <w:b/>
          <w:bCs/>
          <w:color w:val="000000"/>
          <w:sz w:val="22"/>
          <w:szCs w:val="22"/>
        </w:rPr>
        <w:t>.</w:t>
      </w:r>
    </w:p>
    <w:p w14:paraId="324D1006" w14:textId="77777777" w:rsidR="00E04B19" w:rsidRPr="00660666" w:rsidRDefault="00E04B19" w:rsidP="00E04B19">
      <w:pPr>
        <w:pStyle w:val="a3"/>
        <w:spacing w:before="0" w:beforeAutospacing="0" w:after="0" w:afterAutospacing="0"/>
      </w:pPr>
    </w:p>
    <w:p w14:paraId="263584FD" w14:textId="77777777" w:rsidR="00F33EB0" w:rsidRPr="00660666" w:rsidRDefault="00F33EB0"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Заранее благодарим за участие в судьбе Александра Губернаторова!</w:t>
      </w:r>
    </w:p>
    <w:p w14:paraId="6E3BB6C6" w14:textId="77777777" w:rsidR="00F33EB0" w:rsidRPr="00660666" w:rsidRDefault="00F33EB0" w:rsidP="00660666">
      <w:pPr>
        <w:rPr>
          <w:rFonts w:ascii="Times New Roman" w:eastAsia="Times New Roman" w:hAnsi="Times New Roman" w:cs="Times New Roman"/>
          <w:lang w:eastAsia="ru-RU"/>
        </w:rPr>
      </w:pPr>
      <w:r w:rsidRPr="00660666">
        <w:rPr>
          <w:rFonts w:ascii="Times New Roman" w:eastAsia="Times New Roman" w:hAnsi="Times New Roman" w:cs="Times New Roman"/>
          <w:color w:val="000000"/>
          <w:lang w:eastAsia="ru-RU"/>
        </w:rPr>
        <w:t xml:space="preserve">Познакомиться с материалами дела, личностью и заслугами А.Е. Губернаторова можно на сайте </w:t>
      </w:r>
      <w:hyperlink r:id="rId7" w:history="1">
        <w:r w:rsidRPr="00660666">
          <w:rPr>
            <w:rFonts w:ascii="Times New Roman" w:eastAsia="Times New Roman" w:hAnsi="Times New Roman" w:cs="Times New Roman"/>
            <w:b/>
            <w:bCs/>
            <w:color w:val="1155CC"/>
            <w:u w:val="single"/>
            <w:lang w:eastAsia="ru-RU"/>
          </w:rPr>
          <w:t>gubernatorov.info</w:t>
        </w:r>
      </w:hyperlink>
      <w:r w:rsidRPr="00660666">
        <w:rPr>
          <w:rFonts w:ascii="Times New Roman" w:eastAsia="Times New Roman" w:hAnsi="Times New Roman" w:cs="Times New Roman"/>
          <w:color w:val="000000"/>
          <w:lang w:eastAsia="ru-RU"/>
        </w:rPr>
        <w:t>.</w:t>
      </w:r>
    </w:p>
    <w:p w14:paraId="565BD321" w14:textId="77777777" w:rsidR="00F33EB0" w:rsidRDefault="00F33EB0" w:rsidP="004F444A">
      <w:pPr>
        <w:ind w:firstLine="4990"/>
        <w:rPr>
          <w:rFonts w:ascii="Times New Roman" w:hAnsi="Times New Roman" w:cs="Times New Roman"/>
        </w:rPr>
      </w:pPr>
    </w:p>
    <w:p w14:paraId="1AF29D33" w14:textId="77777777" w:rsidR="00F33EB0" w:rsidRDefault="00F33EB0" w:rsidP="004F444A">
      <w:pPr>
        <w:ind w:firstLine="4990"/>
        <w:rPr>
          <w:rFonts w:ascii="Times New Roman" w:hAnsi="Times New Roman" w:cs="Times New Roman"/>
        </w:rPr>
      </w:pPr>
    </w:p>
    <w:p w14:paraId="60688F37" w14:textId="77777777" w:rsidR="00F33EB0" w:rsidRDefault="00F33EB0" w:rsidP="004F444A">
      <w:pPr>
        <w:ind w:firstLine="4990"/>
        <w:rPr>
          <w:rFonts w:ascii="Times New Roman" w:hAnsi="Times New Roman" w:cs="Times New Roman"/>
        </w:rPr>
      </w:pPr>
    </w:p>
    <w:p w14:paraId="28CE01BF" w14:textId="77777777" w:rsidR="00F33EB0" w:rsidRDefault="00F33EB0" w:rsidP="004F444A">
      <w:pPr>
        <w:ind w:firstLine="4990"/>
        <w:rPr>
          <w:rFonts w:ascii="Times New Roman" w:hAnsi="Times New Roman" w:cs="Times New Roman"/>
        </w:rPr>
      </w:pPr>
    </w:p>
    <w:p w14:paraId="7DBB41B8" w14:textId="77777777" w:rsidR="00F33EB0" w:rsidRDefault="00F33EB0" w:rsidP="00F33EB0">
      <w:pPr>
        <w:ind w:firstLine="709"/>
        <w:rPr>
          <w:rFonts w:ascii="Times New Roman" w:hAnsi="Times New Roman" w:cs="Times New Roman"/>
        </w:rPr>
      </w:pPr>
    </w:p>
    <w:p w14:paraId="7111EE1A" w14:textId="77777777" w:rsidR="00F33EB0" w:rsidRDefault="00F33EB0" w:rsidP="004F444A">
      <w:pPr>
        <w:ind w:firstLine="4990"/>
        <w:rPr>
          <w:rFonts w:ascii="Times New Roman" w:hAnsi="Times New Roman" w:cs="Times New Roman"/>
        </w:rPr>
      </w:pPr>
    </w:p>
    <w:p w14:paraId="07FCA1E3" w14:textId="77777777" w:rsidR="00F33EB0" w:rsidRDefault="00F33EB0" w:rsidP="004F444A">
      <w:pPr>
        <w:ind w:firstLine="4990"/>
        <w:rPr>
          <w:rFonts w:ascii="Times New Roman" w:hAnsi="Times New Roman" w:cs="Times New Roman"/>
        </w:rPr>
      </w:pPr>
    </w:p>
    <w:p w14:paraId="500C846C" w14:textId="77777777" w:rsidR="00F33EB0" w:rsidRDefault="00F33EB0" w:rsidP="004F444A">
      <w:pPr>
        <w:ind w:firstLine="4990"/>
        <w:rPr>
          <w:rFonts w:ascii="Times New Roman" w:hAnsi="Times New Roman" w:cs="Times New Roman"/>
        </w:rPr>
      </w:pPr>
    </w:p>
    <w:p w14:paraId="58CEF857" w14:textId="77777777" w:rsidR="00F33EB0" w:rsidRDefault="00F33EB0" w:rsidP="004F444A">
      <w:pPr>
        <w:ind w:firstLine="4990"/>
        <w:rPr>
          <w:rFonts w:ascii="Times New Roman" w:hAnsi="Times New Roman" w:cs="Times New Roman"/>
        </w:rPr>
      </w:pPr>
    </w:p>
    <w:p w14:paraId="5E4B2DFE" w14:textId="77777777" w:rsidR="00F33EB0" w:rsidRDefault="00F33EB0" w:rsidP="004F444A">
      <w:pPr>
        <w:ind w:firstLine="4990"/>
        <w:rPr>
          <w:rFonts w:ascii="Times New Roman" w:hAnsi="Times New Roman" w:cs="Times New Roman"/>
        </w:rPr>
      </w:pPr>
    </w:p>
    <w:p w14:paraId="2B7F53B0" w14:textId="77777777" w:rsidR="00F33EB0" w:rsidRDefault="00F33EB0" w:rsidP="004F444A">
      <w:pPr>
        <w:ind w:firstLine="4990"/>
        <w:rPr>
          <w:rFonts w:ascii="Times New Roman" w:hAnsi="Times New Roman" w:cs="Times New Roman"/>
        </w:rPr>
      </w:pPr>
    </w:p>
    <w:p w14:paraId="5A627A8A" w14:textId="77777777" w:rsidR="00F33EB0" w:rsidRDefault="00F33EB0" w:rsidP="004F444A">
      <w:pPr>
        <w:ind w:firstLine="4990"/>
        <w:rPr>
          <w:rFonts w:ascii="Times New Roman" w:hAnsi="Times New Roman" w:cs="Times New Roman"/>
        </w:rPr>
      </w:pPr>
    </w:p>
    <w:p w14:paraId="23A561EC" w14:textId="77777777" w:rsidR="00F33EB0" w:rsidRDefault="00F33EB0" w:rsidP="004F444A">
      <w:pPr>
        <w:ind w:firstLine="4990"/>
        <w:rPr>
          <w:rFonts w:ascii="Times New Roman" w:hAnsi="Times New Roman" w:cs="Times New Roman"/>
        </w:rPr>
      </w:pPr>
    </w:p>
    <w:p w14:paraId="14A966B8" w14:textId="77777777" w:rsidR="00F33EB0" w:rsidRDefault="00F33EB0" w:rsidP="004F444A">
      <w:pPr>
        <w:ind w:firstLine="4990"/>
        <w:rPr>
          <w:rFonts w:ascii="Times New Roman" w:hAnsi="Times New Roman" w:cs="Times New Roman"/>
        </w:rPr>
      </w:pPr>
    </w:p>
    <w:p w14:paraId="59C0792E" w14:textId="77777777" w:rsidR="00F33EB0" w:rsidRDefault="00F33EB0" w:rsidP="004F444A">
      <w:pPr>
        <w:ind w:firstLine="4990"/>
        <w:rPr>
          <w:rFonts w:ascii="Times New Roman" w:hAnsi="Times New Roman" w:cs="Times New Roman"/>
        </w:rPr>
      </w:pPr>
    </w:p>
    <w:p w14:paraId="390FAD39" w14:textId="77777777" w:rsidR="00F33EB0" w:rsidRDefault="00F33EB0" w:rsidP="004F444A">
      <w:pPr>
        <w:ind w:firstLine="4990"/>
        <w:rPr>
          <w:rFonts w:ascii="Times New Roman" w:hAnsi="Times New Roman" w:cs="Times New Roman"/>
        </w:rPr>
      </w:pPr>
    </w:p>
    <w:p w14:paraId="0EAD993A" w14:textId="77777777" w:rsidR="00F33EB0" w:rsidRDefault="00F33EB0" w:rsidP="004F444A">
      <w:pPr>
        <w:ind w:firstLine="4990"/>
        <w:rPr>
          <w:rFonts w:ascii="Times New Roman" w:hAnsi="Times New Roman" w:cs="Times New Roman"/>
        </w:rPr>
      </w:pPr>
    </w:p>
    <w:p w14:paraId="79AA575E" w14:textId="77777777" w:rsidR="00F33EB0" w:rsidRDefault="00F33EB0" w:rsidP="004F444A">
      <w:pPr>
        <w:ind w:firstLine="4990"/>
        <w:rPr>
          <w:rFonts w:ascii="Times New Roman" w:hAnsi="Times New Roman" w:cs="Times New Roman"/>
        </w:rPr>
      </w:pPr>
    </w:p>
    <w:p w14:paraId="2B009D83" w14:textId="77777777" w:rsidR="00F33EB0" w:rsidRDefault="00F33EB0" w:rsidP="004F444A">
      <w:pPr>
        <w:ind w:firstLine="4990"/>
        <w:rPr>
          <w:rFonts w:ascii="Times New Roman" w:hAnsi="Times New Roman" w:cs="Times New Roman"/>
        </w:rPr>
      </w:pPr>
    </w:p>
    <w:p w14:paraId="21EC6902" w14:textId="77777777" w:rsidR="00F33EB0" w:rsidRDefault="00F33EB0" w:rsidP="004F444A">
      <w:pPr>
        <w:ind w:firstLine="4990"/>
        <w:rPr>
          <w:rFonts w:ascii="Times New Roman" w:hAnsi="Times New Roman" w:cs="Times New Roman"/>
        </w:rPr>
      </w:pPr>
    </w:p>
    <w:p w14:paraId="6094E630" w14:textId="77777777" w:rsidR="00F33EB0" w:rsidRDefault="00F33EB0" w:rsidP="004F444A">
      <w:pPr>
        <w:ind w:firstLine="4990"/>
        <w:rPr>
          <w:rFonts w:ascii="Times New Roman" w:hAnsi="Times New Roman" w:cs="Times New Roman"/>
        </w:rPr>
      </w:pPr>
    </w:p>
    <w:p w14:paraId="4CB1712C" w14:textId="77777777" w:rsidR="00F33EB0" w:rsidRDefault="00F33EB0" w:rsidP="004F444A">
      <w:pPr>
        <w:ind w:firstLine="4990"/>
        <w:rPr>
          <w:rFonts w:ascii="Times New Roman" w:hAnsi="Times New Roman" w:cs="Times New Roman"/>
        </w:rPr>
      </w:pPr>
    </w:p>
    <w:p w14:paraId="5D0E7BD0" w14:textId="77777777" w:rsidR="00F33EB0" w:rsidRDefault="00F33EB0" w:rsidP="004F444A">
      <w:pPr>
        <w:ind w:firstLine="4990"/>
        <w:rPr>
          <w:rFonts w:ascii="Times New Roman" w:hAnsi="Times New Roman" w:cs="Times New Roman"/>
        </w:rPr>
      </w:pPr>
    </w:p>
    <w:p w14:paraId="08D4C74B" w14:textId="77777777" w:rsidR="00F33EB0" w:rsidRDefault="00F33EB0" w:rsidP="004F444A">
      <w:pPr>
        <w:ind w:firstLine="4990"/>
        <w:rPr>
          <w:rFonts w:ascii="Times New Roman" w:hAnsi="Times New Roman" w:cs="Times New Roman"/>
        </w:rPr>
      </w:pPr>
    </w:p>
    <w:p w14:paraId="7E64E629" w14:textId="77777777" w:rsidR="00F33EB0" w:rsidRDefault="00F33EB0" w:rsidP="004F444A">
      <w:pPr>
        <w:ind w:firstLine="4990"/>
        <w:rPr>
          <w:rFonts w:ascii="Times New Roman" w:hAnsi="Times New Roman" w:cs="Times New Roman"/>
        </w:rPr>
      </w:pPr>
    </w:p>
    <w:p w14:paraId="1EA62B1A" w14:textId="77777777" w:rsidR="00F33EB0" w:rsidRDefault="00F33EB0" w:rsidP="004F444A">
      <w:pPr>
        <w:ind w:firstLine="4990"/>
        <w:rPr>
          <w:rFonts w:ascii="Times New Roman" w:hAnsi="Times New Roman" w:cs="Times New Roman"/>
        </w:rPr>
      </w:pPr>
    </w:p>
    <w:p w14:paraId="3E1FFAD1" w14:textId="77777777" w:rsidR="00F33EB0" w:rsidRDefault="00F33EB0" w:rsidP="004F444A">
      <w:pPr>
        <w:ind w:firstLine="4990"/>
        <w:rPr>
          <w:rFonts w:ascii="Times New Roman" w:hAnsi="Times New Roman" w:cs="Times New Roman"/>
        </w:rPr>
      </w:pPr>
    </w:p>
    <w:p w14:paraId="4B58BDD5"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lastRenderedPageBreak/>
        <w:t xml:space="preserve">Председателю 6 Кассационного суда общей юрисдикции А.А. Ефанову </w:t>
      </w:r>
    </w:p>
    <w:p w14:paraId="26776F6B"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Уважаемый Александр Алексеевич!</w:t>
      </w:r>
    </w:p>
    <w:p w14:paraId="4EFA29F2"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Приговором Центрального районного суда г. Тольятти Самарской области от 31.05.22 бывший директор национального парка «Самарская Лука» Губернаторов А.Е. признан виновным в совершении преступлений, предусмотренных ч.4 ст.159 и ч.1 ст.285 УК РФ, с отбыванием наказания в виде 5 лет лишения свободы в колонии общего режима.</w:t>
      </w:r>
    </w:p>
    <w:p w14:paraId="6E280D17"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Александр Егорович Губернаторов – широко известный эколог, один из лучших деятелей заповедного дела России. Ему 59 лет. Всю трудовую жизнь он посвятил территориальной охране природы. За 34 года безупречной деятельности по становлению и развитию НП «Самарская Лука» был многократно отмечен федеральными и областными наградами. При защите госуд. интересов от посягательств он многократно сталкивался с преступным поведением и угрозами некоторых граждан, состоящих на службе в органах власти, становился целью и субъектом инициированных недоброжелателями администр. и уголовных дел. Все они заканчивались констатацией отсутствия состава правонарушений. Проводимые по инициативе заинтересованных в его преследовании лиц проверки природоохр. прокуратуры, органов МВД, Следств. комитета, ФСБ всегда убедительно показывали отсутствие противоправной деятельности директора парка. Однако в 2019 г. След. управление СК РФ по Самарской обл. смогло убедить областную прокуратуру, что собранные доказательства по уголовному делу против Губернаторова являются основанием для передачи дела в суд. Суд первой инстанции посчитал, что Губернаторов похитил все средства, поступившие от благотворителей на счёт Фонда поддержки нацпарка (путём обмана и введения в заблуждение руководства Фонда) и приговорил его к 5 годам лишения свободы. Апелляционный суд оставил приговор без изменений.</w:t>
      </w:r>
    </w:p>
    <w:p w14:paraId="118B25F1"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Изучение материалов дела приводит к выводу о необоснованности следствия, отсутствии законности предъявленных Александру обвинений и несправедливости вынесенного приговора как минимум по следующим основаниям:</w:t>
      </w:r>
    </w:p>
    <w:p w14:paraId="223B4853"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1. У Фонда есть Президент, который распоряжается средствами, и правление, принимающее решения о выделении средств. В суде Президент и все члены правления Фонда заявили, что они в ясном уме и твёрдой памяти рассматривали и принимали решения о расходовании средств и отказались признать свои действия результатом обмана или введения в заблуждение со стороны Губернаторова.</w:t>
      </w:r>
    </w:p>
    <w:p w14:paraId="57524D5A"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2. На счету Фонда на момент следствия и вынесения приговора оставалось более 3 из 9 млн руб. пожертвований от благотворителей. Следовательно, обвинение А.Е. Губернаторова в хищении 9 млн руб. является искажением фактов и противоречит материалам, содержащимся в деле.</w:t>
      </w:r>
    </w:p>
    <w:p w14:paraId="0B6E4E30"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3. Как было показано в суде, все работы по названным судом благотворительным договорам, средства которых были якобы похищены, выполнены. Суд же отклонил многократные ходатайства защиты о необходимости учёта всего объёма работ, выполненных Фондом силами волонтёров и нефинансовых пожертвований благотворителей.</w:t>
      </w:r>
    </w:p>
    <w:p w14:paraId="21BA4EC5"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4. Суд принял на веру версию обвинения, что все работы по приведённым договорам были выполнены за счёт средств нацпарка. Но у парка не было средств для их выполнения. Это в судебном заседании было подтверждено тем, что парк не смог предоставить документы о расходах на эти цели. При этом проектно-сметная документация полностью выполненных Фондом работ только по 2 объектам уже указывает на материальные затраты более 23 млн рублей. Очевидно несоответствие: работы выполнены, благотворители довольны результатом, у парка не было бюджета на эти работы, сведения расчетного счета фонда доказывают траты на проведение мероприятий, контрагенты фонда также подтверждают перечисление фондом в их адрес денежных средств на эти цели, их взаимоотношения ни следствие, ни суд не оспаривают, но суд, вопреки всем доказательствам, посчитал, что средства похищены.</w:t>
      </w:r>
    </w:p>
    <w:p w14:paraId="036CB26A"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lastRenderedPageBreak/>
        <w:t>5. Компании, признанные судом «потерпевшими», в суде заявили, что никаких убытков не понесли, потерпевшими себя не считают. Более того, компания Coca-Cola, под давлением следствия направившая иск о возврате переданных Фонду средств, в период судебного рассмотрения дела разобравшись в безосновательности обвинений против А.Е. Губернаторова, отозвала свой иск и заявила об отсутствии претензий.</w:t>
      </w:r>
    </w:p>
    <w:p w14:paraId="7C052D9F"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 xml:space="preserve">Перечисленные адвокатами в жалобе многочисленные нарушения уголовного и уголовно-процессуального права при рассмотрении дела в суде, в случае их подтверждения, свидетельствуют, что приговор несправедлив и необоснован, построен лишь на предположениях о виновности Губернаторова, но без единого факта, доказывающего эту виновность. Выходит, что известного всему природоохранному сообществу страны заслуженного человека, никогда не занимавшегося политикой, всю жизнь честно служившего государству, не нанесшему никакого вреда кому-либо, безосновательно лишили свободы на 5 лет. </w:t>
      </w:r>
    </w:p>
    <w:p w14:paraId="6DB437E7" w14:textId="77777777" w:rsidR="00660666" w:rsidRPr="00AC0246" w:rsidRDefault="00660666" w:rsidP="00660666">
      <w:pPr>
        <w:ind w:firstLine="709"/>
        <w:rPr>
          <w:rFonts w:ascii="Times New Roman" w:hAnsi="Times New Roman" w:cs="Times New Roman"/>
        </w:rPr>
      </w:pPr>
      <w:r w:rsidRPr="00AC0246">
        <w:rPr>
          <w:rFonts w:ascii="Times New Roman" w:hAnsi="Times New Roman" w:cs="Times New Roman"/>
        </w:rPr>
        <w:t>В целях сохранения веры граждан России в беспристрастность и справедливость правосудия прошу полностью отменить приговор А.Е. Губернаторову и освободить его из заключения.</w:t>
      </w:r>
    </w:p>
    <w:p w14:paraId="00A0010D" w14:textId="7BFD73F9" w:rsidR="00692D65" w:rsidRPr="00A42B1B" w:rsidRDefault="00000000" w:rsidP="00660666">
      <w:pPr>
        <w:pStyle w:val="a3"/>
        <w:spacing w:before="0" w:beforeAutospacing="0" w:after="0" w:afterAutospacing="0"/>
      </w:pPr>
    </w:p>
    <w:sectPr w:rsidR="00692D65" w:rsidRPr="00A42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FCA"/>
    <w:rsid w:val="000365DB"/>
    <w:rsid w:val="00084FAC"/>
    <w:rsid w:val="000C35E9"/>
    <w:rsid w:val="000C57A2"/>
    <w:rsid w:val="001258B3"/>
    <w:rsid w:val="001450A3"/>
    <w:rsid w:val="00240FCC"/>
    <w:rsid w:val="00337345"/>
    <w:rsid w:val="004F444A"/>
    <w:rsid w:val="00574A2A"/>
    <w:rsid w:val="005951F7"/>
    <w:rsid w:val="00660666"/>
    <w:rsid w:val="006F4A22"/>
    <w:rsid w:val="00765A60"/>
    <w:rsid w:val="00970F09"/>
    <w:rsid w:val="00A42B1B"/>
    <w:rsid w:val="00A663BE"/>
    <w:rsid w:val="00A95D93"/>
    <w:rsid w:val="00B76638"/>
    <w:rsid w:val="00E04B19"/>
    <w:rsid w:val="00EA4682"/>
    <w:rsid w:val="00F05FCA"/>
    <w:rsid w:val="00F33EB0"/>
    <w:rsid w:val="00F66C9F"/>
    <w:rsid w:val="00FA1BA2"/>
    <w:rsid w:val="00FB5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E4CF0"/>
  <w15:chartTrackingRefBased/>
  <w15:docId w15:val="{4732A200-415E-431A-9E5A-44E95A874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33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93398">
      <w:bodyDiv w:val="1"/>
      <w:marLeft w:val="0"/>
      <w:marRight w:val="0"/>
      <w:marTop w:val="0"/>
      <w:marBottom w:val="0"/>
      <w:divBdr>
        <w:top w:val="none" w:sz="0" w:space="0" w:color="auto"/>
        <w:left w:val="none" w:sz="0" w:space="0" w:color="auto"/>
        <w:bottom w:val="none" w:sz="0" w:space="0" w:color="auto"/>
        <w:right w:val="none" w:sz="0" w:space="0" w:color="auto"/>
      </w:divBdr>
    </w:div>
    <w:div w:id="579829287">
      <w:bodyDiv w:val="1"/>
      <w:marLeft w:val="0"/>
      <w:marRight w:val="0"/>
      <w:marTop w:val="0"/>
      <w:marBottom w:val="0"/>
      <w:divBdr>
        <w:top w:val="none" w:sz="0" w:space="0" w:color="auto"/>
        <w:left w:val="none" w:sz="0" w:space="0" w:color="auto"/>
        <w:bottom w:val="none" w:sz="0" w:space="0" w:color="auto"/>
        <w:right w:val="none" w:sz="0" w:space="0" w:color="auto"/>
      </w:divBdr>
    </w:div>
    <w:div w:id="642468120">
      <w:bodyDiv w:val="1"/>
      <w:marLeft w:val="0"/>
      <w:marRight w:val="0"/>
      <w:marTop w:val="0"/>
      <w:marBottom w:val="0"/>
      <w:divBdr>
        <w:top w:val="none" w:sz="0" w:space="0" w:color="auto"/>
        <w:left w:val="none" w:sz="0" w:space="0" w:color="auto"/>
        <w:bottom w:val="none" w:sz="0" w:space="0" w:color="auto"/>
        <w:right w:val="none" w:sz="0" w:space="0" w:color="auto"/>
      </w:divBdr>
    </w:div>
    <w:div w:id="698122009">
      <w:bodyDiv w:val="1"/>
      <w:marLeft w:val="0"/>
      <w:marRight w:val="0"/>
      <w:marTop w:val="0"/>
      <w:marBottom w:val="0"/>
      <w:divBdr>
        <w:top w:val="none" w:sz="0" w:space="0" w:color="auto"/>
        <w:left w:val="none" w:sz="0" w:space="0" w:color="auto"/>
        <w:bottom w:val="none" w:sz="0" w:space="0" w:color="auto"/>
        <w:right w:val="none" w:sz="0" w:space="0" w:color="auto"/>
      </w:divBdr>
    </w:div>
    <w:div w:id="1336148104">
      <w:bodyDiv w:val="1"/>
      <w:marLeft w:val="0"/>
      <w:marRight w:val="0"/>
      <w:marTop w:val="0"/>
      <w:marBottom w:val="0"/>
      <w:divBdr>
        <w:top w:val="none" w:sz="0" w:space="0" w:color="auto"/>
        <w:left w:val="none" w:sz="0" w:space="0" w:color="auto"/>
        <w:bottom w:val="none" w:sz="0" w:space="0" w:color="auto"/>
        <w:right w:val="none" w:sz="0" w:space="0" w:color="auto"/>
      </w:divBdr>
    </w:div>
    <w:div w:id="1663703420">
      <w:bodyDiv w:val="1"/>
      <w:marLeft w:val="0"/>
      <w:marRight w:val="0"/>
      <w:marTop w:val="0"/>
      <w:marBottom w:val="0"/>
      <w:divBdr>
        <w:top w:val="none" w:sz="0" w:space="0" w:color="auto"/>
        <w:left w:val="none" w:sz="0" w:space="0" w:color="auto"/>
        <w:bottom w:val="none" w:sz="0" w:space="0" w:color="auto"/>
        <w:right w:val="none" w:sz="0" w:space="0" w:color="auto"/>
      </w:divBdr>
    </w:div>
    <w:div w:id="213930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bernatorov.inf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fed-2005@mail.ru" TargetMode="External"/><Relationship Id="rId5" Type="http://schemas.openxmlformats.org/officeDocument/2006/relationships/hyperlink" Target="https://ej.sudrf.ru/letters?fromOa=63KJ00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7D81B-F758-4EED-979E-727DD3571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921</Words>
  <Characters>5253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Gubernatorova</dc:creator>
  <cp:keywords/>
  <dc:description/>
  <cp:lastModifiedBy>Olga Gubernatorova</cp:lastModifiedBy>
  <cp:revision>6</cp:revision>
  <dcterms:created xsi:type="dcterms:W3CDTF">2023-03-15T16:59:00Z</dcterms:created>
  <dcterms:modified xsi:type="dcterms:W3CDTF">2023-03-16T20:43:00Z</dcterms:modified>
</cp:coreProperties>
</file>