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E3051" w14:textId="77777777" w:rsidR="00CE78FB" w:rsidRDefault="00CE78FB" w:rsidP="00CE78FB">
      <w:r w:rsidRPr="00CE78FB">
        <w:rPr>
          <w:b/>
          <w:sz w:val="28"/>
          <w:szCs w:val="28"/>
        </w:rPr>
        <w:t>Глобальная сделка в интересах природы (GDN)</w:t>
      </w:r>
      <w:r>
        <w:t xml:space="preserve"> </w:t>
      </w:r>
    </w:p>
    <w:p w14:paraId="68708BC2" w14:textId="77777777" w:rsidR="00CE78FB" w:rsidRDefault="00CE78FB" w:rsidP="00CE78FB"/>
    <w:p w14:paraId="40AE86E4" w14:textId="77777777" w:rsidR="00B50B20" w:rsidRDefault="00CE78FB" w:rsidP="00CE78FB">
      <w:r>
        <w:t xml:space="preserve">это научно обоснованный план, рассчитанный на конкретные сроки и направленный на сохранение разнообразия и изобилия жизни на Земле. Объединение GDN и Парижского соглашения по климату позволит избежать катастрофических изменений климата, сохранить виды и обеспечить основные </w:t>
      </w:r>
      <w:proofErr w:type="spellStart"/>
      <w:r>
        <w:t>экосистемные</w:t>
      </w:r>
      <w:proofErr w:type="spellEnd"/>
      <w:r>
        <w:t xml:space="preserve"> услуги. Новые результаты придают актуальность этому объединению: менее половины земной поверхности остается нетронутой, однако для сохранения средней глобальной температуры ниже 1,5°C потребуется сохранение всех местных экосистем в сочетании с мерами по переходу на энергетику. </w:t>
      </w:r>
    </w:p>
    <w:p w14:paraId="0279A483" w14:textId="77777777" w:rsidR="00B50B20" w:rsidRDefault="00B50B20" w:rsidP="00CE78FB"/>
    <w:p w14:paraId="0FA8D43D" w14:textId="77777777" w:rsidR="00CE78FB" w:rsidRDefault="00CE78FB" w:rsidP="00CE78FB">
      <w:r>
        <w:t xml:space="preserve">GDN нацелен на то, чтобы к 2030 году 30% Земли были официально защищены, а еще 20% были определены как зоны стабилизации климата, чтобы температура оставалась ниже 1,5 °C. Мы выделяем 67% наземных </w:t>
      </w:r>
      <w:proofErr w:type="spellStart"/>
      <w:r>
        <w:t>экорегионов</w:t>
      </w:r>
      <w:proofErr w:type="spellEnd"/>
      <w:r>
        <w:t>, которые могут обеспечить защиту на 30%, тем самым уменьшая угрозы исчезновения и выбросы углерода из природных резервуаров. Включенные здесь цели в области пресной воды и моря распространяют GDN на все сферы и обеспечивают путь к обеспечению более пригодной для жизни биосферы.</w:t>
      </w:r>
    </w:p>
    <w:p w14:paraId="5AE2E6CD" w14:textId="77777777" w:rsidR="00B50B20" w:rsidRDefault="00B50B20" w:rsidP="00CE78FB"/>
    <w:p w14:paraId="4DBD319F" w14:textId="77777777" w:rsidR="00CE78FB" w:rsidRPr="00B50B20" w:rsidRDefault="00B50B20" w:rsidP="00CE78FB">
      <w:pPr>
        <w:rPr>
          <w:b/>
        </w:rPr>
      </w:pPr>
      <w:r>
        <w:rPr>
          <w:b/>
        </w:rPr>
        <w:t>В</w:t>
      </w:r>
      <w:r w:rsidR="00CE78FB" w:rsidRPr="00B50B20">
        <w:rPr>
          <w:b/>
        </w:rPr>
        <w:t>ступление</w:t>
      </w:r>
    </w:p>
    <w:p w14:paraId="6E2570DC" w14:textId="77777777" w:rsidR="00CE78FB" w:rsidRDefault="00CE78FB" w:rsidP="00CE78FB"/>
    <w:p w14:paraId="2D67886E" w14:textId="77777777" w:rsidR="00CE78FB" w:rsidRDefault="00CE78FB" w:rsidP="00CE78FB">
      <w:r>
        <w:t xml:space="preserve">Усилия по сохранению природы, как и политика в области изменения климата, пересматриваются в разгар чрезвычайной ситуации на планете (1). Проблемы климата справедливо побудили к принятию Парижского соглашения 2015 года, которое способствовало скоординированным глобальным действиям не только между правительствами, но и между компаниями, городами и гражданами. Исследования, проведенные с тех пор, показывают, что усилия по стабилизации климата и предотвращению нежелательных последствий потепления более чем на 1,5°C потребуют быстрого сокращения переустройства земель и </w:t>
      </w:r>
      <w:r w:rsidRPr="00B50B20">
        <w:rPr>
          <w:b/>
        </w:rPr>
        <w:t>введения моратория примерно к 2035 году</w:t>
      </w:r>
      <w:r>
        <w:t xml:space="preserve"> (2). Наиболее логичным способом избежать приближающегося кризиса является сохранение и восстановление по крайней мере 50% площади суши Земли в виде нетронутых природных экосистем в сочетании с мерами по переходу на энергетику (2, 3). Эти меры сами по себе, вероятно, будут недостаточными и должны быть дополнены восстановлением для создания отрицательных выбросов, чтобы компенсировать вероятную очистку и выброс парниковых газов, которые будут происходить до тех пор, пока не будет достигнут мораторий на 2035 год.</w:t>
      </w:r>
    </w:p>
    <w:p w14:paraId="77E9BC00" w14:textId="77777777" w:rsidR="00CE78FB" w:rsidRDefault="00CE78FB" w:rsidP="00CE78FB"/>
    <w:p w14:paraId="5CDE363F" w14:textId="77777777" w:rsidR="00CE78FB" w:rsidRDefault="00CE78FB" w:rsidP="00CE78FB">
      <w:r>
        <w:t xml:space="preserve">Природные экосистемы являются ключом к поддержанию человеческого процветания в условиях потепления в мире (4, 5), и 65% подписавших Парижское соглашение обязались восстанавливать или сохранять экосистемы (6). Нетронутые леса, и особенно тропические леса, поглощают в два раза больше углерода, чем посаженные монокультуры (7, 8). </w:t>
      </w:r>
      <w:r w:rsidRPr="00B50B20">
        <w:rPr>
          <w:b/>
        </w:rPr>
        <w:t>Эти результаты делают сохранение лесов важнейшим подходом к борьбе с глобальным потеплением</w:t>
      </w:r>
      <w:r>
        <w:t xml:space="preserve">. Поскольку около двух третей всех видов на Земле обитают в естественных лесах, сохранение нетронутых лесов жизненно важно для предотвращения массового вымирания (9). Однако поглощение и хранение углерода выходит далеко за рамки тропических лесов: торфяники, тундра, мангровые заросли и древние луга также являются важными хранилищами углерода и сохраняют различные сообщества растений и животных. Кроме того, важность нетронутых местообитаний распространяется на </w:t>
      </w:r>
      <w:r>
        <w:lastRenderedPageBreak/>
        <w:t>пресноводные и морские области, причем исследования указывают на то, что наименее нарушенные водно-болотные угодья и прибрежные места обитания превосходят их по способности накапливать углерод по сравнению с более нарушенными участками (10, 11).</w:t>
      </w:r>
    </w:p>
    <w:p w14:paraId="53D3FE9B" w14:textId="77777777" w:rsidR="00B50B20" w:rsidRDefault="00B50B20" w:rsidP="00CE78FB"/>
    <w:p w14:paraId="06DB537C" w14:textId="77777777" w:rsidR="00CE78FB" w:rsidRDefault="00CE78FB" w:rsidP="00CE78FB">
      <w:r>
        <w:t>Возможности для решения проблемы как изменения климата, так и кризиса вымирания ограничены по времени. Климатические модели показывают, что мы приближаемся к переломному моменту: если нынешние тенденции в преобразовании среды обитания и выбросах не достигнут пика к 2030 году, то станет невозможным оставаться ниже 1,5°C (2, 12, 13). Аналогичным образом, если нынешние темпы освоения земель, браконьерство крупных животных и другие угрозы не будут заметно замедлены или остановлены в ближайшие 10 лет, для многих экосистем и видов будут достигнуты “точки невозврата” (13). Стало ясно, что после 1,5°C биология планеты оказывается под серьезной угрозой, поскольку экосистемы буквально начинают разрушаться (12, 14). Деградация природной среды также снижает качество жизни, угрожает общественному здоровью и приводит к перемещению людей из-за потери доступа к чистой питьевой воде, сокращения орошения важных сельскохозяйственных культур и обострения связанных с климатом штормов и засух (15). Эти явления будут усугубляться без принятия существенных мер в течение следующих нескольких лет. Кроме того, миграция людей, вызванная вызванными изменением климата засухами и повышением уровня моря в сочетании с экстремальными погодными явлениями, может привести к перемещению более 100 миллионов человек к 2050 году, в основном в южном полушарии (12, 13).</w:t>
      </w:r>
    </w:p>
    <w:p w14:paraId="271E60FD" w14:textId="77777777" w:rsidR="00CE78FB" w:rsidRDefault="00CE78FB" w:rsidP="00CE78FB"/>
    <w:p w14:paraId="537B9271" w14:textId="77777777" w:rsidR="00B50B20" w:rsidRDefault="00CE78FB" w:rsidP="00CE78FB">
      <w:r w:rsidRPr="00B50B20">
        <w:rPr>
          <w:b/>
        </w:rPr>
        <w:t xml:space="preserve">Сопутствующий пакт к Парижскому соглашению — Глобальная сделка в интересах природы (GDN) — может помочь обеспечить достижение климатических целей, предотвращая вымирание видов и быструю эрозию биоразнообразия и </w:t>
      </w:r>
      <w:proofErr w:type="spellStart"/>
      <w:r w:rsidRPr="00B50B20">
        <w:rPr>
          <w:b/>
        </w:rPr>
        <w:t>экосистемных</w:t>
      </w:r>
      <w:proofErr w:type="spellEnd"/>
      <w:r w:rsidRPr="00B50B20">
        <w:rPr>
          <w:b/>
        </w:rPr>
        <w:t xml:space="preserve"> услуг в наземной, пресноводной и морской сферах. </w:t>
      </w:r>
    </w:p>
    <w:p w14:paraId="46ADCC4C" w14:textId="77777777" w:rsidR="00B50B20" w:rsidRDefault="00B50B20" w:rsidP="00CE78FB"/>
    <w:p w14:paraId="148351E2" w14:textId="77777777" w:rsidR="00CE78FB" w:rsidRDefault="00CE78FB" w:rsidP="00CE78FB">
      <w:r>
        <w:t xml:space="preserve">Концепция GDN как политического механизма возникла из более раннего исследования, посвященного защите биоразнообразия в наземной сфере (16). Мы расширяем эту перспективу на пресноводную и морскую сферы, одновременно оказывая поддержку альтернативному пути сохранения температуры ниже 1,5 °C, который в значительной степени зависит от агрессивного сохранения оставшихся мест обитания. Этот подход не только защищает биоразнообразие, но и является самой дешевой и быстрой альтернативой для решения проблемы изменения климата и не связан с разработкой технологий удаления углерода, которые вряд ли будут эффективными или масштабируемыми в условиях ограниченного по времени характера нынешних двойных кризисов (4). Здесь мы предлагаем рамки политики, основанные на научных руководствах, которые могли бы сочетать соглашения о природе и климате, быть </w:t>
      </w:r>
      <w:proofErr w:type="spellStart"/>
      <w:r>
        <w:t>взаимоукрепляющими</w:t>
      </w:r>
      <w:proofErr w:type="spellEnd"/>
      <w:r>
        <w:t xml:space="preserve"> и рекомендовать конкретные по срокам этапы и цели. Мы определяем конкретные угрозы и факторы, способствующие утрате биоразнообразия, и обсуждаем затраты на внедрение GDN. Наконец, мы внедряем прорывные технологии для мониторинга прогресса.</w:t>
      </w:r>
    </w:p>
    <w:p w14:paraId="0CE90F84" w14:textId="77777777" w:rsidR="00CE78FB" w:rsidRDefault="00CE78FB" w:rsidP="00CE78FB"/>
    <w:p w14:paraId="6404E835" w14:textId="77777777" w:rsidR="00CE78FB" w:rsidRPr="00CE78FB" w:rsidRDefault="00CE78FB" w:rsidP="00CE78FB">
      <w:pPr>
        <w:rPr>
          <w:b/>
        </w:rPr>
      </w:pPr>
      <w:r>
        <w:rPr>
          <w:b/>
        </w:rPr>
        <w:t>НАУЧНОЕ ОБОСНОВАНИЕ</w:t>
      </w:r>
      <w:r w:rsidRPr="00CE78FB">
        <w:rPr>
          <w:b/>
        </w:rPr>
        <w:t xml:space="preserve"> ДЛЯ GDN</w:t>
      </w:r>
    </w:p>
    <w:p w14:paraId="2B4D2E5E" w14:textId="77777777" w:rsidR="00CE78FB" w:rsidRDefault="00CE78FB" w:rsidP="00CE78FB">
      <w:r>
        <w:t xml:space="preserve">Науки об атмосфере, науки о Земле и дистанционное зондирование обеспечивают основную научную и технологическую основу, поддерживающую Парижское соглашение по климату. Наука о биологии сохранения лежит в основе GDN и основана на пяти фундаментальных целях: (1) представление всех местных типов экосистем и стадий сукцессии во всем их естественном диапазоне вариаций — или “репрезентации”; (2) поддержание жизнеспособных популяций всех местных видов в естественных условиях численности и распространения — или “сохранение видов”; (3) поддержание экологических функций и </w:t>
      </w:r>
      <w:proofErr w:type="spellStart"/>
      <w:r>
        <w:t>экосистемных</w:t>
      </w:r>
      <w:proofErr w:type="spellEnd"/>
      <w:r>
        <w:t xml:space="preserve"> услуг; (4) максимальное поглощение углерода естественными экосистемами; и (5) решение проблемы изменения окружающей среды для поддержания эволюционных процессов и адаптации к последствиям изменения климата (17).</w:t>
      </w:r>
    </w:p>
    <w:p w14:paraId="4AF8A251" w14:textId="77777777" w:rsidR="007F7E17" w:rsidRDefault="007F7E17" w:rsidP="00CE78FB"/>
    <w:p w14:paraId="3F77D2EB" w14:textId="77777777" w:rsidR="00CE78FB" w:rsidRDefault="00CE78FB" w:rsidP="00CE78FB">
      <w:r>
        <w:t xml:space="preserve">Практическим применением многих предыдущих исследований было определение пространственных измерений, необходимых для поддержки целей 1, 2, 3 и 5 в рамках крупных биогеографических единиц, таких как </w:t>
      </w:r>
      <w:proofErr w:type="spellStart"/>
      <w:r>
        <w:t>экорегионы</w:t>
      </w:r>
      <w:proofErr w:type="spellEnd"/>
      <w:r>
        <w:t xml:space="preserve"> — </w:t>
      </w:r>
      <w:r w:rsidRPr="007F7E17">
        <w:rPr>
          <w:b/>
        </w:rPr>
        <w:t>экосистемы регионального масштаба,</w:t>
      </w:r>
      <w:r>
        <w:t xml:space="preserve"> наземные, пресноводные или морские — или регионы с концентрацией эндемичных видов (горячие точки биоразнообразия), последние из которых обычно выделяются в виде кластеров </w:t>
      </w:r>
      <w:proofErr w:type="spellStart"/>
      <w:r>
        <w:t>экорегионов</w:t>
      </w:r>
      <w:proofErr w:type="spellEnd"/>
      <w:r>
        <w:t xml:space="preserve"> (16, 18). Связывание углерода является более недавней проблемой.</w:t>
      </w:r>
    </w:p>
    <w:p w14:paraId="72E364E0" w14:textId="77777777" w:rsidR="007F7E17" w:rsidRDefault="007F7E17" w:rsidP="00CE78FB"/>
    <w:p w14:paraId="18A1C79C" w14:textId="77777777" w:rsidR="00CE78FB" w:rsidRDefault="00CE78FB" w:rsidP="00CE78FB">
      <w:r w:rsidRPr="007F7E17">
        <w:rPr>
          <w:b/>
        </w:rPr>
        <w:t>Охраняемые территории являются краеугольным камнем сохранения биоразнообразия</w:t>
      </w:r>
      <w:r>
        <w:t xml:space="preserve">, и исследования подтверждают, что хорошо управляемые заповедники гораздо более эффективны в сохранении биоразнообразия, чем другие формы землепользования (19). Исследования, проведенные в </w:t>
      </w:r>
      <w:proofErr w:type="spellStart"/>
      <w:r>
        <w:t>экорегионах</w:t>
      </w:r>
      <w:proofErr w:type="spellEnd"/>
      <w:r>
        <w:t xml:space="preserve"> и других крупных единицах, показывают, что для достижения пяти целей природоохранной биологии требуется от 25 до 75% земли или воды в той или иной форме природоохранного управления (20-22). Несколько усилий позволили определить золотую середину в 50% защищенности для обеспечения сохранения биоразнообразия и </w:t>
      </w:r>
      <w:proofErr w:type="spellStart"/>
      <w:r>
        <w:t>экосистемных</w:t>
      </w:r>
      <w:proofErr w:type="spellEnd"/>
      <w:r>
        <w:t xml:space="preserve"> услуг, от которых зависит человечество. (16, 20, 23, 24). Сколько именно должно быть защищено, чтобы сохранить разнообразие жизни и обеспечить преимущества, предоставляемые природой, — это эмпирический вопрос, который лучше всего определять для каждой биогеографической единицы — с нуля - чтобы лучше информировать глобальные численные цели. Это более точное определение пространственного масштаба повышает эффективность за счет учета моделей эндемизма на уровне </w:t>
      </w:r>
      <w:proofErr w:type="spellStart"/>
      <w:r>
        <w:t>экорегиона</w:t>
      </w:r>
      <w:proofErr w:type="spellEnd"/>
      <w:r>
        <w:t>, бета-разнообразия и требований к связности для поддержания жизнеспособных популяций чувствительных к районам видов (16).</w:t>
      </w:r>
    </w:p>
    <w:p w14:paraId="1173643F" w14:textId="77777777" w:rsidR="007F7E17" w:rsidRDefault="007F7E17" w:rsidP="00CE78FB"/>
    <w:p w14:paraId="6324DF38" w14:textId="77777777" w:rsidR="003F535D" w:rsidRDefault="003F535D" w:rsidP="00CE78FB"/>
    <w:p w14:paraId="12D97DAF" w14:textId="77777777" w:rsidR="00CE78FB" w:rsidRDefault="00CE78FB" w:rsidP="00CE78FB">
      <w:r>
        <w:t xml:space="preserve">Чтобы обеспечить представление местных типов экосистем, цель 1, наземные </w:t>
      </w:r>
      <w:proofErr w:type="spellStart"/>
      <w:r>
        <w:t>экорегионы</w:t>
      </w:r>
      <w:proofErr w:type="spellEnd"/>
      <w:r>
        <w:t xml:space="preserve"> были широко используемой системой экологической классификации для планирования сохранения в течение почти трех десятилетий (25). Обоснование заключается в том, что глобальная карта </w:t>
      </w:r>
      <w:proofErr w:type="spellStart"/>
      <w:r>
        <w:t>экорегионов</w:t>
      </w:r>
      <w:proofErr w:type="spellEnd"/>
      <w:r>
        <w:t xml:space="preserve"> может служить основой для обеспечения создания сетей охраняемых территорий, представляющих самый широкий спектр местообитаний и, как следствие, сохранения самого широкого спектра видов и их уникальной адаптации к окружающей среде. Недавний глобальный обзор проверил распределение более 200 миллионов записей о видах растений, животных и грибов на карте наземных </w:t>
      </w:r>
      <w:proofErr w:type="spellStart"/>
      <w:r>
        <w:t>экорегионов</w:t>
      </w:r>
      <w:proofErr w:type="spellEnd"/>
      <w:r>
        <w:t xml:space="preserve"> (рис. 1A) и выявили резкие, статистически значимые различия в ареалах видов через границы (25). Таким образом, </w:t>
      </w:r>
      <w:proofErr w:type="spellStart"/>
      <w:r>
        <w:t>экорегионы</w:t>
      </w:r>
      <w:proofErr w:type="spellEnd"/>
      <w:r>
        <w:t xml:space="preserve"> эффективно представляют собой аналогичные кластеры не только типов местообитаний, но и анализов, основанных на видах, для достижения целей 1 и 2 GDN (25).</w:t>
      </w:r>
    </w:p>
    <w:p w14:paraId="3CB77046" w14:textId="77777777" w:rsidR="00CE78FB" w:rsidRDefault="00CE78FB" w:rsidP="00CE78FB"/>
    <w:p w14:paraId="645B1521" w14:textId="77777777" w:rsidR="00CE78FB" w:rsidRDefault="00CE78FB" w:rsidP="00CE78FB">
      <w:r>
        <w:t xml:space="preserve">1 846 наземных </w:t>
      </w:r>
      <w:proofErr w:type="spellStart"/>
      <w:r>
        <w:t>экорегионов</w:t>
      </w:r>
      <w:proofErr w:type="spellEnd"/>
      <w:r>
        <w:t xml:space="preserve"> мира и описание 30%-ной защиты к рубежу 2030 года.</w:t>
      </w:r>
    </w:p>
    <w:p w14:paraId="15467BD1" w14:textId="77777777" w:rsidR="00CE78FB" w:rsidRDefault="00CE78FB" w:rsidP="00CE78FB">
      <w:r>
        <w:t xml:space="preserve">А) 846 наземных </w:t>
      </w:r>
      <w:proofErr w:type="spellStart"/>
      <w:r>
        <w:t>экорегионов</w:t>
      </w:r>
      <w:proofErr w:type="spellEnd"/>
      <w:r>
        <w:t>. B) Уровни защиты к 2030 году.</w:t>
      </w:r>
    </w:p>
    <w:p w14:paraId="4C08B8D2" w14:textId="77777777" w:rsidR="0020730A" w:rsidRDefault="0020730A" w:rsidP="00852707"/>
    <w:p w14:paraId="18945857" w14:textId="4FD4EA61" w:rsidR="003F535D" w:rsidRDefault="003F535D" w:rsidP="00852707">
      <w:r>
        <w:rPr>
          <w:noProof/>
          <w:lang w:val="en-US"/>
        </w:rPr>
        <w:drawing>
          <wp:inline distT="0" distB="0" distL="0" distR="0" wp14:anchorId="7D1B6416" wp14:editId="603DF304">
            <wp:extent cx="5936615" cy="3725752"/>
            <wp:effectExtent l="0" t="0" r="698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6615" cy="3725752"/>
                    </a:xfrm>
                    <a:prstGeom prst="rect">
                      <a:avLst/>
                    </a:prstGeom>
                    <a:noFill/>
                    <a:ln>
                      <a:noFill/>
                    </a:ln>
                  </pic:spPr>
                </pic:pic>
              </a:graphicData>
            </a:graphic>
          </wp:inline>
        </w:drawing>
      </w:r>
      <w:bookmarkStart w:id="0" w:name="_GoBack"/>
      <w:bookmarkEnd w:id="0"/>
    </w:p>
    <w:p w14:paraId="0E0DB1CA" w14:textId="77777777" w:rsidR="003F535D" w:rsidRDefault="003F535D" w:rsidP="00852707"/>
    <w:p w14:paraId="05A73D77" w14:textId="77777777" w:rsidR="00852707" w:rsidRDefault="00852707" w:rsidP="00852707">
      <w:r>
        <w:t>Чтобы гарантировать, что глобальные усилия по защите усиливают сохранение жизнеспособных популяций (цель 2), многие исследования за последние два десятилетия предоставляют цифровые данные о распределении хорошо известных таксонов позвоночных, некоторых растений, нескольких групп беспозвоночных и их уровнях угрозы [например, (26)]. Во многих из этих исследований были нанесены на карту распределения таксонов с ограниченным ареалом (эндемиков) или видов, находящихся под угрозой исчезновения. Исследования варьируются по пространственному масштабу от выявления видов, ограниченных одним участком, до эндемиков, ограниченных узкими ареалами, или более крупных скоплений редких или находящихся под угрозой исчезновения видов, и были объединены в рамках таких структур, как Ключевые районы биоразнообразия (KBA) или более крупные горячие точки биоразнообразия (18, 27). Другой крайностью являются широко распространенные виды, которые встречаются при низкой плотности и часто требуют обширных территорий, дополненных управлением использованием для поддержания жизнеспособных популяций. Обширным или чувствительным к площади крупным травоядным и плотоядным млекопитающим требуется промежуточная или смежная среда обитания между заповедниками, чтобы обеспечить миграции, сезонные перемещения и поток генов (28). Связь между заповедниками также становится жизненно важной для обеспечения сохранения видов в меняющемся мире и для повышения устойчивости экосистем (цели 3 и 5) (29).</w:t>
      </w:r>
    </w:p>
    <w:p w14:paraId="7BEDA44A" w14:textId="77777777" w:rsidR="0020730A" w:rsidRDefault="0020730A" w:rsidP="00852707"/>
    <w:p w14:paraId="66C4B593" w14:textId="77777777" w:rsidR="00852707" w:rsidRDefault="00852707" w:rsidP="00852707">
      <w:r>
        <w:t xml:space="preserve">Принципы, описанные выше, применимы и к океану. Морские </w:t>
      </w:r>
      <w:proofErr w:type="spellStart"/>
      <w:r>
        <w:t>экорегионы</w:t>
      </w:r>
      <w:proofErr w:type="spellEnd"/>
      <w:r>
        <w:t>, определенные как для прибрежных, так и для пелагических провинций, разграничивают регионы с различными сообществами видов, часто характеризующимися региональными эндемиками (30, 31). Морские охраняемые районы (ООПТ) и, в частности, полностью охраняемые морские заповедники, оказались гораздо более эффективными, чем другие действия (например, управление рыболовством), в защите и восстановлении биоразнообразия, повышении урожайности на прилегающих рыбных промыслах и повышении устойчивости экосистем (32). Кроме того, управление рыболовством либо с помощью морских заповедников, либо с помощью контроля усилий дает идентичные урожаи при разумном наборе допущений (33), обеспечивая поддержку для половины океана, закрытого для рыболовства. В среднем видовое богатство на 21% выше, а биомасса рыбы в морских заповедниках в шесть раз больше, чем в прилегающих незащищенных районах (24). Морские заповедники помогают восстановить сложность экосистем посредством цепочки экологических эффектов (трофических каскадов), как только численность крупных животных достаточно восстановится (34). Хотя морские заповедники лучше всего подходят для видов с ограниченными ареалами передвижения, большие заповедники также могут защитить крупных хищников, которые совершают трансокеанские миграции, не только в том случае, если заповедники захватывают места размножения и питомники, но и посредством генетического отбора (35). Морские заповедники, возможно, не защищены от последствий изменения климата, но заповедники со сложными экосистемами более устойчивы, чем незащищенные районы (36). Исследования показывают, что в среднем более 30% мирового океана должно быть защищено для достижения ряда экологических и социально-экономических целей (22).</w:t>
      </w:r>
    </w:p>
    <w:p w14:paraId="2376AAA3" w14:textId="77777777" w:rsidR="0020730A" w:rsidRDefault="0020730A" w:rsidP="00852707"/>
    <w:p w14:paraId="1A7CE7B7" w14:textId="77777777" w:rsidR="007F7E17" w:rsidRDefault="007F7E17" w:rsidP="00852707"/>
    <w:p w14:paraId="44D2094F" w14:textId="77777777" w:rsidR="00852707" w:rsidRDefault="00852707" w:rsidP="00852707">
      <w:r w:rsidRPr="007F7E17">
        <w:rPr>
          <w:b/>
        </w:rPr>
        <w:t>Текущие глобальные целевые показатели охраняемых районов, согласованные Конвенцией о биологическом разнообразии в рамках так называемой “</w:t>
      </w:r>
      <w:proofErr w:type="spellStart"/>
      <w:r w:rsidRPr="007F7E17">
        <w:rPr>
          <w:b/>
        </w:rPr>
        <w:t>Айтинской</w:t>
      </w:r>
      <w:proofErr w:type="spellEnd"/>
      <w:r w:rsidRPr="007F7E17">
        <w:rPr>
          <w:b/>
        </w:rPr>
        <w:t xml:space="preserve"> задачи 11”, устанавливают целевые показатели охвата на 2020-17% в наземной сфере и 10% в морской сфере.</w:t>
      </w:r>
      <w:r>
        <w:t xml:space="preserve"> </w:t>
      </w:r>
      <w:r w:rsidRPr="007F7E17">
        <w:rPr>
          <w:b/>
        </w:rPr>
        <w:t>Это временные меры, которые обусловлены политическими соображениями, но не основаны на науке и широко рассматриваются в научной литературе как недостаточные для предотвращения вымирания или прекращения эрозии биоразнообразия</w:t>
      </w:r>
      <w:r>
        <w:t xml:space="preserve"> (20). Проблема усугубляется тем, что только около половины из 14,9% земной поверхности, в настоящее время покрытой охраняемыми территориями, также подключены (37). Таким образом, значительное увеличение процента подключенных сетей охраняемых территорий в рамках GDN будет иметь важное значение для достижения репрезентативности, а также для обеспечения сохранения жизнеспособных популяций и поддержания экологических и эволюционных процессов (37).</w:t>
      </w:r>
    </w:p>
    <w:p w14:paraId="48BBED85" w14:textId="77777777" w:rsidR="007F7E17" w:rsidRDefault="007F7E17" w:rsidP="00852707"/>
    <w:p w14:paraId="6C93EEA4" w14:textId="77777777" w:rsidR="00852707" w:rsidRDefault="00852707" w:rsidP="00852707">
      <w:r>
        <w:t xml:space="preserve">Растущий объем исследований, документирующих неотъемлемую взаимосвязь между поглощением углерода и биоразнообразием, оказывает дополнительную поддержку предложению связать GDN с Парижским соглашением. Богатые углеродом экосистемы, по определению, поглощают (как накапливают, так и перекачивают) большую часть углерода из атмосферы. Эта услуга по связыванию углерода имеет ключевое значение для стабилизации климата и смягчения последствий изменения климата. Не случайно, что некоторые из наиболее богатых углеродом экосистем на суше — естественные леса — также обладают высоким уровнем биоразнообразия. Эволюция привела к образованию богатых углеродом лесов путем укладки долгоживущих деревьев, которые также питают стабильные запасы углерода в почве. Этот эффект упаковки становится возможным благодаря высокому уровню сосуществования различных видов и форм роста, и это сосуществование стало возможным благодаря биотическим взаимодействиям, которые порождают конкуренцию и защиту. Именно вредители, патогены, опылители, </w:t>
      </w:r>
      <w:proofErr w:type="spellStart"/>
      <w:r>
        <w:t>разлагатели</w:t>
      </w:r>
      <w:proofErr w:type="spellEnd"/>
      <w:r>
        <w:t xml:space="preserve"> и хищники, составляющие тропический лес, породили богатые углеродом формы роста (как в древесине, так и в почве), которые забирают углерод из атмосферы.</w:t>
      </w:r>
    </w:p>
    <w:p w14:paraId="0236F5EE" w14:textId="77777777" w:rsidR="00852707" w:rsidRDefault="00852707" w:rsidP="00852707">
      <w:r>
        <w:t>Даже в широко распространенных саваннах мира поглощение углерода усиливается за счет биоразнообразия. Травоядные животные играют ключевую роль в росте растений, а также в поглощении углерода почвой. Хищники играют ключевую роль в поддержании баланса между травоядными и первичной продукцией. Слишком много травоядных животных приводит к снижению накопления углерода, но слишком мало хищников приводит к чрезмерным инвестициям в растительную биомассу, что приводит к масштабным пожарам и потерям в атмосфере. В океанском царстве, от коралловых рифов до голубой воды, биоразнообразие является неотъемлемой частью потока атмосферного углерода в накопленные карбонаты и глубоководные отложения океана. Без биоразнообразия эта система также отключается. Исследования в различных областях демонстрируют потерю углеродного потенциала по мере деградации или разрушения систем биологического разнообразия (5, 10, 11).</w:t>
      </w:r>
    </w:p>
    <w:p w14:paraId="118551C1" w14:textId="77777777" w:rsidR="0020730A" w:rsidRDefault="0020730A" w:rsidP="00852707"/>
    <w:p w14:paraId="429E05A0" w14:textId="77777777" w:rsidR="00852707" w:rsidRDefault="00852707" w:rsidP="00852707">
      <w:r>
        <w:t>Связь науки о климате и биоразнообразии предлагает пугающие сценарии разрушения биотических систем, если температура превысит повышение средней глобальной температуры на 1,5°C (14). Климатические модели и модели растительности часто недооценивают чувствительность экосистем из-за специфических взаимоотношений между видами. Наглядными примерами являются (i) коралловые полипы, отвергающие своих симбионтов из водорослей, вызывающие обесцвечивание, (</w:t>
      </w:r>
      <w:proofErr w:type="spellStart"/>
      <w:r>
        <w:t>ii</w:t>
      </w:r>
      <w:proofErr w:type="spellEnd"/>
      <w:r>
        <w:t>) местные короеды, вызывающие массовую гибель деревьев в хвойных лесах, и (</w:t>
      </w:r>
      <w:proofErr w:type="spellStart"/>
      <w:r>
        <w:t>iii</w:t>
      </w:r>
      <w:proofErr w:type="spellEnd"/>
      <w:r>
        <w:t>) изнурительное заражение клещами, поражающими северных оленей, лосей и других крупных копытных животных холодного климата. Исторически мы знаем, что отдельные виды были способны перемещаться во время прошлых климатических колебаний таким образом, что экосистемы распадались, а выжившие виды собирались в новые конфигурации. Однако в условиях нынешнего климатического кризиса и при снижении связности природных ландшафтов виды могут быть не в состоянии перемещаться достаточно быстро, чтобы отслеживать изменение климатических условий, или вообще (38). Тропические дождевые леса, вероятно, вернутся к растительности, подобной саванне, в некоторых богатых видами регионах, а тропические облачные леса, в которых обитает непропорционально большое количество эндемичных видов, будут серьезно пострадать из-за сокращения переносимой облаками влаги. Эти сильные петли обратной связи делают невозможным биологическое управление планетой. Временные целевые показатели GDN окажут наибольшее краткосрочное воздействие на сохранение видов и местообитаний, которые считаются наиболее чувствительными к быстрому изменению климата (39).</w:t>
      </w:r>
    </w:p>
    <w:p w14:paraId="434A918F" w14:textId="77777777" w:rsidR="0020730A" w:rsidRDefault="0020730A" w:rsidP="00852707"/>
    <w:p w14:paraId="1EBEEAE6" w14:textId="77777777" w:rsidR="00852707" w:rsidRPr="00B50B20" w:rsidRDefault="00852707" w:rsidP="00852707">
      <w:pPr>
        <w:rPr>
          <w:b/>
        </w:rPr>
      </w:pPr>
      <w:r w:rsidRPr="00B50B20">
        <w:rPr>
          <w:b/>
        </w:rPr>
        <w:t>ПРИОРИТЕТЫ GDN</w:t>
      </w:r>
    </w:p>
    <w:p w14:paraId="1D464C21" w14:textId="77777777" w:rsidR="007F7E17" w:rsidRDefault="00852707" w:rsidP="00852707">
      <w:r>
        <w:t xml:space="preserve">Наша цель состоит в том, чтобы представить научное руководство по трем основным темам, которые должны быть включены в GDN, и краткий список ключевых этапов и целей, которые могли бы лежать в основе этих тем, которые будут дополнять и, во многих случаях, усиливать Парижское соглашение по климату. </w:t>
      </w:r>
    </w:p>
    <w:p w14:paraId="2CE347E9" w14:textId="77777777" w:rsidR="007F7E17" w:rsidRDefault="007F7E17" w:rsidP="00852707"/>
    <w:p w14:paraId="264A78C8" w14:textId="77777777" w:rsidR="00852707" w:rsidRDefault="00852707" w:rsidP="00852707">
      <w:r>
        <w:t>Этими темами являются (1) защита биоразнообразия, (2) смягчение последствий изменения климата и (3) уменьшение угроз целостности экосистем и сохранению видов. Мы также предлагаем, чтобы GDN охватывала мониторинг прогресса с земли или под поверхностью моря в космос с использованием мощных новых технологий, большая часть которых находится в открытом доступе.</w:t>
      </w:r>
    </w:p>
    <w:p w14:paraId="120860E8" w14:textId="77777777" w:rsidR="007F7E17" w:rsidRDefault="007F7E17" w:rsidP="00852707">
      <w:pPr>
        <w:rPr>
          <w:b/>
        </w:rPr>
      </w:pPr>
    </w:p>
    <w:p w14:paraId="667A6C5C" w14:textId="77777777" w:rsidR="001A4525" w:rsidRDefault="00852707" w:rsidP="00852707">
      <w:pPr>
        <w:rPr>
          <w:b/>
        </w:rPr>
      </w:pPr>
      <w:r w:rsidRPr="00852707">
        <w:rPr>
          <w:b/>
        </w:rPr>
        <w:t>Тема 1: Защита биоразнообразия</w:t>
      </w:r>
    </w:p>
    <w:p w14:paraId="019BFB97" w14:textId="77777777" w:rsidR="0020730A" w:rsidRDefault="00CF372C" w:rsidP="00CF372C">
      <w:r w:rsidRPr="00CF372C">
        <w:t xml:space="preserve">Мы поддерживаем призывы сохранить не менее 30% поверхности Земли к 2030 году (40). Это рассматривается как веха на пути к более масштабной конечной цели защиты половины планеты к 2050 году, если не раньше, достигнутой в других местах (16). </w:t>
      </w:r>
    </w:p>
    <w:p w14:paraId="580F6E20" w14:textId="77777777" w:rsidR="0020730A" w:rsidRDefault="0020730A" w:rsidP="00CF372C"/>
    <w:p w14:paraId="6300AA26" w14:textId="77777777" w:rsidR="00CF372C" w:rsidRPr="00CF372C" w:rsidRDefault="00CF372C" w:rsidP="00CF372C">
      <w:r w:rsidRPr="00CF372C">
        <w:t>Рубеж в 30% к 2030 году также был предложен Международным союзом охраны природы (МСОП) и его организациями-членами в качестве важного шага для сохранения морской среды (Резолюция МСОП: WCC-2016-Res-050-EN).</w:t>
      </w:r>
    </w:p>
    <w:p w14:paraId="2B8C6805" w14:textId="77777777" w:rsidR="00CF372C" w:rsidRPr="00CF372C" w:rsidRDefault="00CF372C" w:rsidP="00CF372C">
      <w:r w:rsidRPr="00CF372C">
        <w:t xml:space="preserve">Эти глобальные вехи и цели полезны: их легко понять и они помогают упростить политику и коммуникационные стратегии. Но поскольку биоразнообразие распределено неравномерно, биологи и специалисты по планированию охраны природы должны быть осторожны, чтобы избежать двух основных рисков, присущих одному глобальному проценту: (i) увеличение площади земель для достижения глобальной цели, аналогичной той, которая уже хорошо учтена, за счет </w:t>
      </w:r>
      <w:proofErr w:type="spellStart"/>
      <w:r w:rsidRPr="00CF372C">
        <w:t>недопредставленных</w:t>
      </w:r>
      <w:proofErr w:type="spellEnd"/>
      <w:r w:rsidRPr="00CF372C">
        <w:t xml:space="preserve"> местообитаний и видов, и (</w:t>
      </w:r>
      <w:proofErr w:type="spellStart"/>
      <w:r w:rsidRPr="00CF372C">
        <w:t>ii</w:t>
      </w:r>
      <w:proofErr w:type="spellEnd"/>
      <w:r w:rsidRPr="00CF372C">
        <w:t xml:space="preserve">) соблазн некоторых правительств защищать районы с низким уровнем конфликтов, которые могут быть менее приоритетными с точки зрения биоразнообразия (41). Соблюдение первой цели сохранения биоразнообразия — репрезентативности — значительно снижает эти риски. Это обоснование для установления контрольных точек и целей на обоих уровнях — глобальном и </w:t>
      </w:r>
      <w:proofErr w:type="spellStart"/>
      <w:r w:rsidRPr="00CF372C">
        <w:t>экорегиональном</w:t>
      </w:r>
      <w:proofErr w:type="spellEnd"/>
      <w:r w:rsidRPr="00CF372C">
        <w:t xml:space="preserve"> — и показывает, как последнее помогает реализовать первое для лучшего сохранения жизни на Земле (Таблица 1).</w:t>
      </w:r>
    </w:p>
    <w:p w14:paraId="447F5717" w14:textId="77777777" w:rsidR="00CF372C" w:rsidRPr="00CF372C" w:rsidRDefault="00CF372C" w:rsidP="00CF372C">
      <w:r w:rsidRPr="00CF372C">
        <w:t xml:space="preserve"> </w:t>
      </w:r>
      <w:r w:rsidRPr="00CF372C">
        <w:tab/>
        <w:t xml:space="preserve"> </w:t>
      </w:r>
      <w:r w:rsidRPr="00CF372C">
        <w:tab/>
      </w:r>
    </w:p>
    <w:p w14:paraId="643CEDF0" w14:textId="77777777" w:rsidR="00CF372C" w:rsidRPr="00CF372C" w:rsidRDefault="00CF372C" w:rsidP="00CF372C"/>
    <w:p w14:paraId="1080EF33" w14:textId="77777777" w:rsidR="00CF372C" w:rsidRDefault="00CF372C" w:rsidP="00CF372C">
      <w:r w:rsidRPr="00CF372C">
        <w:t xml:space="preserve">Таблица 1 Увеличение представленности по биомам </w:t>
      </w:r>
      <w:proofErr w:type="spellStart"/>
      <w:r w:rsidRPr="00CF372C">
        <w:t>экорегионов</w:t>
      </w:r>
      <w:proofErr w:type="spellEnd"/>
      <w:r w:rsidRPr="00CF372C">
        <w:t xml:space="preserve"> с достижением 30%-ной защиты к 2030 году.</w:t>
      </w:r>
    </w:p>
    <w:p w14:paraId="3D65374B" w14:textId="77777777" w:rsidR="00CF372C" w:rsidRDefault="00CF372C" w:rsidP="00CF372C"/>
    <w:p w14:paraId="6F0701D3" w14:textId="77777777" w:rsidR="00CF372C" w:rsidRPr="00CF372C" w:rsidRDefault="00CF372C" w:rsidP="00CF372C"/>
    <w:p w14:paraId="7ADDE3B9" w14:textId="77777777" w:rsidR="00CF372C" w:rsidRPr="00CF372C" w:rsidRDefault="00CF372C" w:rsidP="00CF372C">
      <w:r w:rsidRPr="00CF372C">
        <w:t xml:space="preserve">Чтобы проиллюстрировать, как биоразнообразие может быть защищено в рамках темы 1, мы провели две взаимосвязанные оценки: (i) как использование 846 </w:t>
      </w:r>
      <w:proofErr w:type="spellStart"/>
      <w:r w:rsidRPr="00CF372C">
        <w:t>экорегионов</w:t>
      </w:r>
      <w:proofErr w:type="spellEnd"/>
      <w:r w:rsidRPr="00CF372C">
        <w:t xml:space="preserve"> в качестве “шаблона сохранения” может обеспечить более высокую представленность критических местообитаний и видов в сетях хорошо связанных охраняемых районов, и (</w:t>
      </w:r>
      <w:proofErr w:type="spellStart"/>
      <w:r w:rsidRPr="00CF372C">
        <w:t>ii</w:t>
      </w:r>
      <w:proofErr w:type="spellEnd"/>
      <w:r w:rsidRPr="00CF372C">
        <w:t xml:space="preserve">) как эта доля в 30% может быть распределены для лучшей защиты районов сосредоточенного наземного биоразнообразия — от эндемичных видов с узким ареалом в фрагментированных ландшафтах до находящихся под угрозой исчезновения крупных популяций позвоночных, разбросанных по нетронутым первичным лесам и лугам. Оставшиеся 20% нетронутых и полу-нетронутых земель также необходимы для достижения климатических целей, чтобы избежать негативного воздействия на человечество и популяции видов (15). В дополнение к расширению охраняемых территорий мы предлагаем районы стабилизации климата (ОГО), которые отвечали бы критериям для Других Эффективных природоохранных мер на основе районов (ОВКМР), недавно определенных Сторонами Конвенции о биологическом разнообразии (42). Работая в соответствии с Парижским соглашением, ОГО будут сосредоточены в таких местах обитания, как мангровые заросли, тундра, другие торфяники, древние луга, а также биомы бореальных и тропических </w:t>
      </w:r>
      <w:proofErr w:type="spellStart"/>
      <w:r w:rsidRPr="00CF372C">
        <w:t>тропических</w:t>
      </w:r>
      <w:proofErr w:type="spellEnd"/>
      <w:r w:rsidRPr="00CF372C">
        <w:t xml:space="preserve"> лесов, которые хранят огромные запасы углерода и других парниковых газов и предотвращают крупномасштабные изменения почвенного покрова. Эти дополнительные подходы подробно описаны ниже.</w:t>
      </w:r>
    </w:p>
    <w:p w14:paraId="2D763BF3" w14:textId="77777777" w:rsidR="007F7E17" w:rsidRDefault="00CF372C" w:rsidP="00CF372C">
      <w:r w:rsidRPr="00CF372C">
        <w:t xml:space="preserve">Чтобы оценить, как расширение резервов для достижения рубежа в 30% к 2030 году может улучшить представленность, мы рассортировали 846 наземных </w:t>
      </w:r>
      <w:proofErr w:type="spellStart"/>
      <w:r w:rsidRPr="00CF372C">
        <w:t>экорегионов</w:t>
      </w:r>
      <w:proofErr w:type="spellEnd"/>
      <w:r w:rsidRPr="00CF372C">
        <w:t xml:space="preserve"> мира по четырем категориям (рис. 1B). Эти категории были созданы путем пересечения самой последней базы данных охраняемых территорий (43), показывающей в общей сложности 14,9% земной территории с количеством оставшихся мест обитания — в общей сложности 49,9% естественной среды обитания в 14 наземных биомах — и разделены по </w:t>
      </w:r>
      <w:proofErr w:type="spellStart"/>
      <w:r w:rsidRPr="00CF372C">
        <w:t>экорегионам</w:t>
      </w:r>
      <w:proofErr w:type="spellEnd"/>
      <w:r w:rsidRPr="00CF372C">
        <w:t xml:space="preserve">. Это общее количество суммирует все нетронутые и полу-нетронутые места обитания, но исключает постоянный лед в Гренландии и сильно деградировавшие </w:t>
      </w:r>
      <w:proofErr w:type="spellStart"/>
      <w:r w:rsidRPr="00CF372C">
        <w:t>экорегионы</w:t>
      </w:r>
      <w:proofErr w:type="spellEnd"/>
      <w:r w:rsidRPr="00CF372C">
        <w:t xml:space="preserve"> Сахары (таблица S1). </w:t>
      </w:r>
    </w:p>
    <w:p w14:paraId="2BE6A9FA" w14:textId="77777777" w:rsidR="007F7E17" w:rsidRDefault="007F7E17" w:rsidP="00CF372C"/>
    <w:p w14:paraId="4B13A759" w14:textId="77777777" w:rsidR="00CF372C" w:rsidRPr="00CF372C" w:rsidRDefault="00CF372C" w:rsidP="00CF372C">
      <w:r w:rsidRPr="00CF372C">
        <w:t>Категории следующие:</w:t>
      </w:r>
    </w:p>
    <w:p w14:paraId="4C07DEC4" w14:textId="77777777" w:rsidR="00CF372C" w:rsidRPr="00CF372C" w:rsidRDefault="00CF372C" w:rsidP="00CF372C">
      <w:r w:rsidRPr="00CF372C">
        <w:t xml:space="preserve">1) Достигнутая веха: защищено ≥30% (26% из 846 </w:t>
      </w:r>
      <w:proofErr w:type="spellStart"/>
      <w:r w:rsidRPr="00CF372C">
        <w:t>экорегионов</w:t>
      </w:r>
      <w:proofErr w:type="spellEnd"/>
      <w:r w:rsidRPr="00CF372C">
        <w:t>; n = 219);</w:t>
      </w:r>
    </w:p>
    <w:p w14:paraId="64F9F272" w14:textId="77777777" w:rsidR="00CF372C" w:rsidRPr="00CF372C" w:rsidRDefault="00CF372C" w:rsidP="00CF372C">
      <w:r w:rsidRPr="00CF372C">
        <w:t xml:space="preserve">2) Высокий потенциал: в настоящее время охраняется менее 30%, но за пределами охраняемых территорий остается достаточное количество мест обитания, чтобы достичь 30% к 2030 году (41% из 846 </w:t>
      </w:r>
      <w:proofErr w:type="spellStart"/>
      <w:r w:rsidRPr="00CF372C">
        <w:t>экорегионов</w:t>
      </w:r>
      <w:proofErr w:type="spellEnd"/>
      <w:r w:rsidRPr="00CF372C">
        <w:t>; n = 347);</w:t>
      </w:r>
    </w:p>
    <w:p w14:paraId="63D6F92C" w14:textId="77777777" w:rsidR="00CF372C" w:rsidRPr="00CF372C" w:rsidRDefault="00CF372C" w:rsidP="00CF372C">
      <w:r w:rsidRPr="00CF372C">
        <w:t xml:space="preserve">3) Умеренный потенциал: сумма охраняемых территорий и местообитаний, остающихся за пределами охраняемых территорий, составляет от 20 до 30%. Эти </w:t>
      </w:r>
      <w:proofErr w:type="spellStart"/>
      <w:r w:rsidRPr="00CF372C">
        <w:t>экорегионы</w:t>
      </w:r>
      <w:proofErr w:type="spellEnd"/>
      <w:r w:rsidRPr="00CF372C">
        <w:t xml:space="preserve"> могли бы достичь цели 2030 года с некоторым восстановлением (10% из 846 </w:t>
      </w:r>
      <w:proofErr w:type="spellStart"/>
      <w:r w:rsidRPr="00CF372C">
        <w:t>экорегионов</w:t>
      </w:r>
      <w:proofErr w:type="spellEnd"/>
      <w:r w:rsidRPr="00CF372C">
        <w:t>; n = 88); и</w:t>
      </w:r>
    </w:p>
    <w:p w14:paraId="4921ED31" w14:textId="77777777" w:rsidR="00CF372C" w:rsidRPr="00CF372C" w:rsidRDefault="00CF372C" w:rsidP="00CF372C">
      <w:r w:rsidRPr="00CF372C">
        <w:t xml:space="preserve">4) Природа находится под угрозой: осталось менее 20% общей среды обитания (защищенная + незащищенная), часто намного меньше (23% из 846 </w:t>
      </w:r>
      <w:proofErr w:type="spellStart"/>
      <w:r w:rsidRPr="00CF372C">
        <w:t>экорегионов</w:t>
      </w:r>
      <w:proofErr w:type="spellEnd"/>
      <w:r w:rsidRPr="00CF372C">
        <w:t>; n = 192).</w:t>
      </w:r>
    </w:p>
    <w:p w14:paraId="35955355" w14:textId="77777777" w:rsidR="007F7E17" w:rsidRDefault="007F7E17" w:rsidP="00CF372C"/>
    <w:p w14:paraId="3CAAB840" w14:textId="77777777" w:rsidR="00CF372C" w:rsidRPr="00CF372C" w:rsidRDefault="00CF372C" w:rsidP="00CF372C">
      <w:r w:rsidRPr="00CF372C">
        <w:t xml:space="preserve">Достижение целевых показателей </w:t>
      </w:r>
      <w:proofErr w:type="spellStart"/>
      <w:r w:rsidRPr="00CF372C">
        <w:t>экорегиона</w:t>
      </w:r>
      <w:proofErr w:type="spellEnd"/>
      <w:r w:rsidRPr="00CF372C">
        <w:t xml:space="preserve"> в 30% к 2030 году значительно улучшит представленность в глобальных целевых показателях (Таблицы 1 и 2). Из 347 </w:t>
      </w:r>
      <w:proofErr w:type="spellStart"/>
      <w:r w:rsidRPr="00CF372C">
        <w:t>экорегионов</w:t>
      </w:r>
      <w:proofErr w:type="spellEnd"/>
      <w:r w:rsidRPr="00CF372C">
        <w:t xml:space="preserve"> с высоким потенциалом (категория 2) в среднем 47% местообитаний остаются за пределами охраняемых территорий. Это дает возможность изменения назначения земель для увеличения общего числа </w:t>
      </w:r>
      <w:proofErr w:type="spellStart"/>
      <w:r w:rsidRPr="00CF372C">
        <w:t>экорегионов</w:t>
      </w:r>
      <w:proofErr w:type="spellEnd"/>
      <w:r w:rsidRPr="00CF372C">
        <w:t>, обеспечивающих 30%-</w:t>
      </w:r>
      <w:proofErr w:type="spellStart"/>
      <w:r w:rsidRPr="00CF372C">
        <w:t>ную</w:t>
      </w:r>
      <w:proofErr w:type="spellEnd"/>
      <w:r w:rsidRPr="00CF372C">
        <w:t xml:space="preserve"> защиту, с 219 (26% от общего числа </w:t>
      </w:r>
      <w:proofErr w:type="spellStart"/>
      <w:r w:rsidRPr="00CF372C">
        <w:t>экорегионов</w:t>
      </w:r>
      <w:proofErr w:type="spellEnd"/>
      <w:r w:rsidRPr="00CF372C">
        <w:t xml:space="preserve">) до 566 </w:t>
      </w:r>
      <w:proofErr w:type="spellStart"/>
      <w:r w:rsidRPr="00CF372C">
        <w:t>экорегионов</w:t>
      </w:r>
      <w:proofErr w:type="spellEnd"/>
      <w:r w:rsidRPr="00CF372C">
        <w:t xml:space="preserve"> (67% от общего числа). Еще 88 </w:t>
      </w:r>
      <w:proofErr w:type="spellStart"/>
      <w:r w:rsidRPr="00CF372C">
        <w:t>экорегионов</w:t>
      </w:r>
      <w:proofErr w:type="spellEnd"/>
      <w:r w:rsidRPr="00CF372C">
        <w:t xml:space="preserve"> категории 3 (10% от общего числа) могут достичь рубежа в 30% к 2030 году при некотором восстановлении. 566 </w:t>
      </w:r>
      <w:proofErr w:type="spellStart"/>
      <w:r w:rsidRPr="00CF372C">
        <w:t>экорегионов</w:t>
      </w:r>
      <w:proofErr w:type="spellEnd"/>
      <w:r w:rsidRPr="00CF372C">
        <w:t xml:space="preserve"> (категории 1 и 2), которые достигли или могут достичь 30% защиты к 2030 году, распределены между всеми 14 наземными биомами. Наиболее полное представление относится к тундровым, бореальным, тропическим и субтропическим хвойным биомам (таблица 1). Наименьшее представительство будет в Тропических и Субтропических Сухих широколиственных лесах и биомах Умеренных Лугов, Саванн и Кустарников (Таблица 1), последний из которых является центром глобального производства продовольствия.</w:t>
      </w:r>
    </w:p>
    <w:p w14:paraId="7C6B36F4" w14:textId="77777777" w:rsidR="00CF372C" w:rsidRDefault="00CF372C" w:rsidP="00CF372C"/>
    <w:p w14:paraId="38282853" w14:textId="77777777" w:rsidR="00CF372C" w:rsidRPr="00CF372C" w:rsidRDefault="00CF372C" w:rsidP="00CF372C">
      <w:r w:rsidRPr="00CF372C">
        <w:t>Характеристика 2018 Контрольная веха на 2030 год Целевой результат на 2050 год Ссылки</w:t>
      </w:r>
    </w:p>
    <w:p w14:paraId="779FD164" w14:textId="77777777" w:rsidR="00CF372C" w:rsidRPr="00CF372C" w:rsidRDefault="00CF372C" w:rsidP="00CF372C">
      <w:r w:rsidRPr="00CF372C">
        <w:t>Защита естественной среды обитания и видов</w:t>
      </w:r>
    </w:p>
    <w:p w14:paraId="4930CFFB" w14:textId="77777777" w:rsidR="00CF372C" w:rsidRPr="00CF372C" w:rsidRDefault="00CF372C" w:rsidP="00CF372C">
      <w:r w:rsidRPr="00CF372C">
        <w:t>Глобальный процент естественной среды обитания, защищенной</w:t>
      </w:r>
    </w:p>
    <w:p w14:paraId="70A7A453" w14:textId="77777777" w:rsidR="00CF372C" w:rsidRPr="00CF372C" w:rsidRDefault="00CF372C" w:rsidP="00CF372C">
      <w:r w:rsidRPr="00CF372C">
        <w:t>Глобальный охват охраняемых районов поверхности</w:t>
      </w:r>
    </w:p>
    <w:p w14:paraId="6A5803AE" w14:textId="77777777" w:rsidR="007F7E17" w:rsidRDefault="00CF372C" w:rsidP="00CF372C">
      <w:r w:rsidRPr="00CF372C">
        <w:t>для наземных,</w:t>
      </w:r>
      <w:r w:rsidR="007F7E17">
        <w:t xml:space="preserve"> </w:t>
      </w:r>
    </w:p>
    <w:p w14:paraId="4D920A0B" w14:textId="77777777" w:rsidR="007F7E17" w:rsidRDefault="007F7E17" w:rsidP="00CF372C"/>
    <w:p w14:paraId="76982E0C" w14:textId="77777777" w:rsidR="00CF372C" w:rsidRPr="00CF372C" w:rsidRDefault="00CF372C" w:rsidP="00CF372C">
      <w:r w:rsidRPr="00CF372C">
        <w:t>Пресноводные и</w:t>
      </w:r>
    </w:p>
    <w:p w14:paraId="472B6B55" w14:textId="77777777" w:rsidR="00CF372C" w:rsidRPr="00CF372C" w:rsidRDefault="00CF372C" w:rsidP="00CF372C">
      <w:r w:rsidRPr="00CF372C">
        <w:t xml:space="preserve">морские экосистемы В рамках биоразнообразия </w:t>
      </w:r>
      <w:proofErr w:type="spellStart"/>
      <w:r w:rsidRPr="00CF372C">
        <w:t>Айти</w:t>
      </w:r>
      <w:proofErr w:type="spellEnd"/>
    </w:p>
    <w:p w14:paraId="67C18826" w14:textId="77777777" w:rsidR="00CF372C" w:rsidRPr="00CF372C" w:rsidRDefault="00CF372C" w:rsidP="00CF372C">
      <w:r w:rsidRPr="00CF372C">
        <w:t>Задача 11 в настоящее время:</w:t>
      </w:r>
    </w:p>
    <w:p w14:paraId="069105B5" w14:textId="77777777" w:rsidR="00CF372C" w:rsidRPr="00CF372C" w:rsidRDefault="00CF372C" w:rsidP="00CF372C">
      <w:r w:rsidRPr="00CF372C">
        <w:t>(i) 14,9% мировых</w:t>
      </w:r>
    </w:p>
    <w:p w14:paraId="04949373" w14:textId="77777777" w:rsidR="00CF372C" w:rsidRPr="00CF372C" w:rsidRDefault="00CF372C" w:rsidP="00CF372C">
      <w:r w:rsidRPr="00CF372C">
        <w:t>наземных и внутренних</w:t>
      </w:r>
    </w:p>
    <w:p w14:paraId="52E95A13" w14:textId="77777777" w:rsidR="00CF372C" w:rsidRPr="00CF372C" w:rsidRDefault="00CF372C" w:rsidP="00CF372C">
      <w:r w:rsidRPr="00CF372C">
        <w:t>вод и</w:t>
      </w:r>
    </w:p>
    <w:p w14:paraId="5D3166B0" w14:textId="77777777" w:rsidR="00CF372C" w:rsidRPr="00CF372C" w:rsidRDefault="00CF372C" w:rsidP="00CF372C">
      <w:r w:rsidRPr="00CF372C">
        <w:t>(</w:t>
      </w:r>
      <w:proofErr w:type="spellStart"/>
      <w:r w:rsidRPr="00CF372C">
        <w:t>ii</w:t>
      </w:r>
      <w:proofErr w:type="spellEnd"/>
      <w:r w:rsidRPr="00CF372C">
        <w:t>) Примерно 4%</w:t>
      </w:r>
    </w:p>
    <w:p w14:paraId="4B3D5B55" w14:textId="77777777" w:rsidR="00CF372C" w:rsidRPr="00CF372C" w:rsidRDefault="00CF372C" w:rsidP="00CF372C">
      <w:r w:rsidRPr="00CF372C">
        <w:t>мирового океана охвачено</w:t>
      </w:r>
    </w:p>
    <w:p w14:paraId="0BE5AD37" w14:textId="77777777" w:rsidR="00CF372C" w:rsidRPr="00CF372C" w:rsidRDefault="00CF372C" w:rsidP="00CF372C">
      <w:r w:rsidRPr="00CF372C">
        <w:t>внедренными МОР, но только</w:t>
      </w:r>
    </w:p>
    <w:p w14:paraId="0532C896" w14:textId="77777777" w:rsidR="00CF372C" w:rsidRPr="00CF372C" w:rsidRDefault="00CF372C" w:rsidP="00CF372C">
      <w:r w:rsidRPr="00CF372C">
        <w:t>2% в полностью охраняемых районах 30% в охраняемых районах:</w:t>
      </w:r>
    </w:p>
    <w:p w14:paraId="0845DF6A" w14:textId="77777777" w:rsidR="00CF372C" w:rsidRPr="00CF372C" w:rsidRDefault="00CF372C" w:rsidP="00CF372C">
      <w:r w:rsidRPr="00CF372C">
        <w:t>(i) 30% поверхности суши</w:t>
      </w:r>
    </w:p>
    <w:p w14:paraId="7B988C78" w14:textId="77777777" w:rsidR="00CF372C" w:rsidRPr="00CF372C" w:rsidRDefault="00CF372C" w:rsidP="00CF372C">
      <w:r w:rsidRPr="00CF372C">
        <w:t>(включая пресную воду),</w:t>
      </w:r>
    </w:p>
    <w:p w14:paraId="2651C2D1" w14:textId="77777777" w:rsidR="00CF372C" w:rsidRPr="00CF372C" w:rsidRDefault="00CF372C" w:rsidP="00CF372C">
      <w:r w:rsidRPr="00CF372C">
        <w:t>стратегически расположенные для лучшей</w:t>
      </w:r>
    </w:p>
    <w:p w14:paraId="29ABA312" w14:textId="77777777" w:rsidR="00CF372C" w:rsidRPr="00CF372C" w:rsidRDefault="00CF372C" w:rsidP="00CF372C">
      <w:r w:rsidRPr="00CF372C">
        <w:t>защиты биоразнообразия и</w:t>
      </w:r>
    </w:p>
    <w:p w14:paraId="389BA688" w14:textId="77777777" w:rsidR="00CF372C" w:rsidRPr="00CF372C" w:rsidRDefault="00CF372C" w:rsidP="00CF372C">
      <w:r w:rsidRPr="00CF372C">
        <w:t>функционирования биосферы</w:t>
      </w:r>
    </w:p>
    <w:p w14:paraId="465083B3" w14:textId="77777777" w:rsidR="00CF372C" w:rsidRPr="00CF372C" w:rsidRDefault="00CF372C" w:rsidP="00CF372C">
      <w:r w:rsidRPr="00CF372C">
        <w:t>(</w:t>
      </w:r>
      <w:proofErr w:type="spellStart"/>
      <w:r w:rsidRPr="00CF372C">
        <w:t>ii</w:t>
      </w:r>
      <w:proofErr w:type="spellEnd"/>
      <w:r w:rsidRPr="00CF372C">
        <w:t>) по крайней мере 30% каждой океанической</w:t>
      </w:r>
    </w:p>
    <w:p w14:paraId="19D95122" w14:textId="77777777" w:rsidR="00CF372C" w:rsidRPr="00CF372C" w:rsidRDefault="00CF372C" w:rsidP="00CF372C">
      <w:r w:rsidRPr="00CF372C">
        <w:t>среды обитания в полностью или сильно</w:t>
      </w:r>
    </w:p>
    <w:p w14:paraId="410A366E" w14:textId="77777777" w:rsidR="00CF372C" w:rsidRPr="00CF372C" w:rsidRDefault="00CF372C" w:rsidP="00CF372C">
      <w:r w:rsidRPr="00CF372C">
        <w:t>защищенные МОР</w:t>
      </w:r>
    </w:p>
    <w:p w14:paraId="3FD6F2D4" w14:textId="77777777" w:rsidR="00CF372C" w:rsidRPr="00CF372C" w:rsidRDefault="00CF372C" w:rsidP="00CF372C">
      <w:r w:rsidRPr="00CF372C">
        <w:t>(</w:t>
      </w:r>
      <w:proofErr w:type="spellStart"/>
      <w:r w:rsidRPr="00CF372C">
        <w:t>iii</w:t>
      </w:r>
      <w:proofErr w:type="spellEnd"/>
      <w:r w:rsidRPr="00CF372C">
        <w:t>) дополнительные 20%</w:t>
      </w:r>
    </w:p>
    <w:p w14:paraId="342E72D4" w14:textId="77777777" w:rsidR="00CF372C" w:rsidRPr="00CF372C" w:rsidRDefault="00CF372C" w:rsidP="00CF372C">
      <w:r w:rsidRPr="00CF372C">
        <w:t>площади поверхности, обозначенные ка</w:t>
      </w:r>
      <w:r>
        <w:t xml:space="preserve">к </w:t>
      </w:r>
      <w:proofErr w:type="spellStart"/>
      <w:r>
        <w:t>CSAs</w:t>
      </w:r>
      <w:proofErr w:type="spellEnd"/>
      <w:r>
        <w:t xml:space="preserve"> 50% в охраняемых районах</w:t>
      </w:r>
      <w:r w:rsidRPr="00CF372C">
        <w:t>, состоящих из:</w:t>
      </w:r>
    </w:p>
    <w:p w14:paraId="74F7F140" w14:textId="77777777" w:rsidR="00CF372C" w:rsidRPr="00CF372C" w:rsidRDefault="00CF372C" w:rsidP="00CF372C">
      <w:r w:rsidRPr="00CF372C">
        <w:t>(i) 50% поверхности земли</w:t>
      </w:r>
    </w:p>
    <w:p w14:paraId="66EF13F7" w14:textId="77777777" w:rsidR="00CF372C" w:rsidRPr="00CF372C" w:rsidRDefault="00CF372C" w:rsidP="00CF372C">
      <w:r w:rsidRPr="00CF372C">
        <w:t>(включая пресную воду),</w:t>
      </w:r>
    </w:p>
    <w:p w14:paraId="7CDDE456" w14:textId="77777777" w:rsidR="00CF372C" w:rsidRPr="00CF372C" w:rsidRDefault="00CF372C" w:rsidP="00CF372C">
      <w:r w:rsidRPr="00CF372C">
        <w:t>стратегически расположенные для лучшей</w:t>
      </w:r>
    </w:p>
    <w:p w14:paraId="678DAFE0" w14:textId="77777777" w:rsidR="00CF372C" w:rsidRPr="00CF372C" w:rsidRDefault="00CF372C" w:rsidP="00CF372C">
      <w:r w:rsidRPr="00CF372C">
        <w:t>защиты биоразнообразия и</w:t>
      </w:r>
    </w:p>
    <w:p w14:paraId="41A10F4C" w14:textId="77777777" w:rsidR="00CF372C" w:rsidRPr="00CF372C" w:rsidRDefault="00CF372C" w:rsidP="00CF372C">
      <w:r w:rsidRPr="00CF372C">
        <w:t>функционирования биосферы</w:t>
      </w:r>
    </w:p>
    <w:p w14:paraId="5AD4B82A" w14:textId="77777777" w:rsidR="00CF372C" w:rsidRPr="00CF372C" w:rsidRDefault="00CF372C" w:rsidP="00CF372C">
      <w:r w:rsidRPr="00CF372C">
        <w:t>(</w:t>
      </w:r>
      <w:proofErr w:type="spellStart"/>
      <w:r w:rsidRPr="00CF372C">
        <w:t>ii</w:t>
      </w:r>
      <w:proofErr w:type="spellEnd"/>
      <w:r w:rsidRPr="00CF372C">
        <w:t>) сети полностью или высоко</w:t>
      </w:r>
    </w:p>
    <w:p w14:paraId="2DAA1021" w14:textId="77777777" w:rsidR="00CF372C" w:rsidRPr="00CF372C" w:rsidRDefault="00CF372C" w:rsidP="00CF372C">
      <w:r w:rsidRPr="00CF372C">
        <w:t>защищенных МОР охватывают не менее</w:t>
      </w:r>
    </w:p>
    <w:p w14:paraId="703998E7" w14:textId="77777777" w:rsidR="00CF372C" w:rsidRPr="00CF372C" w:rsidRDefault="00CF372C" w:rsidP="00CF372C">
      <w:r w:rsidRPr="00CF372C">
        <w:t>30% исключительных экономических</w:t>
      </w:r>
    </w:p>
    <w:p w14:paraId="6CABCABB" w14:textId="77777777" w:rsidR="00CF372C" w:rsidRPr="00CF372C" w:rsidRDefault="00CF372C" w:rsidP="00CF372C">
      <w:r w:rsidRPr="00CF372C">
        <w:t>зон и 80% открытого моря (24, 40, 43)</w:t>
      </w:r>
    </w:p>
    <w:p w14:paraId="158D48AB" w14:textId="77777777" w:rsidR="0020730A" w:rsidRDefault="0020730A" w:rsidP="00CF372C"/>
    <w:p w14:paraId="68298EC7" w14:textId="77777777" w:rsidR="00CF372C" w:rsidRPr="00CF372C" w:rsidRDefault="00CF372C" w:rsidP="00CF372C">
      <w:r w:rsidRPr="00CF372C">
        <w:t xml:space="preserve">Представление биоразнообразия по </w:t>
      </w:r>
      <w:proofErr w:type="spellStart"/>
      <w:r w:rsidRPr="00CF372C">
        <w:t>экорегионам</w:t>
      </w:r>
      <w:proofErr w:type="spellEnd"/>
      <w:r w:rsidRPr="00CF372C">
        <w:t xml:space="preserve"> (наземным и пресноводным)</w:t>
      </w:r>
    </w:p>
    <w:p w14:paraId="1D574D26" w14:textId="77777777" w:rsidR="00CF372C" w:rsidRPr="00CF372C" w:rsidRDefault="00CF372C" w:rsidP="00CF372C"/>
    <w:p w14:paraId="39377103" w14:textId="77777777" w:rsidR="00CF372C" w:rsidRPr="00CF372C" w:rsidRDefault="00CF372C" w:rsidP="00CF372C">
      <w:r w:rsidRPr="00CF372C">
        <w:t>Представле</w:t>
      </w:r>
      <w:r>
        <w:t xml:space="preserve">нность </w:t>
      </w:r>
      <w:proofErr w:type="spellStart"/>
      <w:r>
        <w:t>экорегионов</w:t>
      </w:r>
      <w:proofErr w:type="spellEnd"/>
      <w:r>
        <w:t xml:space="preserve"> в глобальной </w:t>
      </w:r>
      <w:r w:rsidRPr="00CF372C">
        <w:t>системе охраняемых территорий (i) Менее половины из</w:t>
      </w:r>
      <w:r>
        <w:t xml:space="preserve"> </w:t>
      </w:r>
      <w:r w:rsidRPr="00CF372C">
        <w:t xml:space="preserve">846 наземных </w:t>
      </w:r>
      <w:proofErr w:type="spellStart"/>
      <w:r w:rsidRPr="00CF372C">
        <w:t>экорегионов</w:t>
      </w:r>
      <w:proofErr w:type="spellEnd"/>
      <w:r w:rsidRPr="00CF372C">
        <w:t xml:space="preserve"> мира</w:t>
      </w:r>
      <w:r>
        <w:t xml:space="preserve"> </w:t>
      </w:r>
      <w:r w:rsidRPr="00CF372C">
        <w:t>имеют по крайней мере 17% своих</w:t>
      </w:r>
      <w:r>
        <w:t xml:space="preserve"> </w:t>
      </w:r>
      <w:r w:rsidRPr="00CF372C">
        <w:t>площадь в охраняемых районах</w:t>
      </w:r>
      <w:r>
        <w:t xml:space="preserve"> </w:t>
      </w:r>
      <w:r w:rsidRPr="00CF372C">
        <w:t>(</w:t>
      </w:r>
      <w:proofErr w:type="spellStart"/>
      <w:r w:rsidRPr="00CF372C">
        <w:t>ii</w:t>
      </w:r>
      <w:proofErr w:type="spellEnd"/>
      <w:r w:rsidRPr="00CF372C">
        <w:t>) Только одна треть из 232</w:t>
      </w:r>
      <w:r>
        <w:t xml:space="preserve"> </w:t>
      </w:r>
      <w:r w:rsidRPr="00CF372C">
        <w:t xml:space="preserve">морских </w:t>
      </w:r>
      <w:proofErr w:type="spellStart"/>
      <w:r w:rsidRPr="00CF372C">
        <w:t>экорегионов</w:t>
      </w:r>
      <w:proofErr w:type="spellEnd"/>
      <w:r w:rsidRPr="00CF372C">
        <w:t xml:space="preserve"> (прибрежных)</w:t>
      </w:r>
      <w:r>
        <w:t xml:space="preserve"> </w:t>
      </w:r>
      <w:r w:rsidRPr="00CF372C">
        <w:t>имеют по крайней мере 10% своей</w:t>
      </w:r>
      <w:r>
        <w:t xml:space="preserve"> </w:t>
      </w:r>
      <w:r w:rsidRPr="00CF372C">
        <w:t xml:space="preserve">площади под защитой (i) 300 наземных </w:t>
      </w:r>
      <w:proofErr w:type="spellStart"/>
      <w:r w:rsidRPr="00CF372C">
        <w:t>экорегионов</w:t>
      </w:r>
      <w:proofErr w:type="spellEnd"/>
      <w:r>
        <w:t xml:space="preserve"> </w:t>
      </w:r>
      <w:r w:rsidRPr="00CF372C">
        <w:t>достигли половины защищенных;</w:t>
      </w:r>
    </w:p>
    <w:p w14:paraId="1EF76180" w14:textId="77777777" w:rsidR="00CF372C" w:rsidRPr="00CF372C" w:rsidRDefault="00CF372C" w:rsidP="00CF372C">
      <w:r>
        <w:t xml:space="preserve">563 наземных </w:t>
      </w:r>
      <w:proofErr w:type="spellStart"/>
      <w:r>
        <w:t>экорегиона</w:t>
      </w:r>
      <w:proofErr w:type="spellEnd"/>
      <w:r>
        <w:t xml:space="preserve"> </w:t>
      </w:r>
      <w:r w:rsidRPr="00CF372C">
        <w:t>достигли уровня защиты 30%</w:t>
      </w:r>
      <w:r>
        <w:t xml:space="preserve"> </w:t>
      </w:r>
      <w:r w:rsidRPr="00CF372C">
        <w:t>(</w:t>
      </w:r>
      <w:proofErr w:type="spellStart"/>
      <w:r w:rsidRPr="00CF372C">
        <w:t>ii</w:t>
      </w:r>
      <w:proofErr w:type="spellEnd"/>
      <w:r w:rsidRPr="00CF372C">
        <w:t xml:space="preserve">) Все морские </w:t>
      </w:r>
      <w:proofErr w:type="spellStart"/>
      <w:r w:rsidRPr="00CF372C">
        <w:t>экорегионы</w:t>
      </w:r>
      <w:proofErr w:type="spellEnd"/>
    </w:p>
    <w:p w14:paraId="13642413" w14:textId="77777777" w:rsidR="00CF372C" w:rsidRPr="00CF372C" w:rsidRDefault="00CF372C" w:rsidP="00CF372C">
      <w:r>
        <w:t xml:space="preserve">достигли по крайней мере </w:t>
      </w:r>
      <w:r w:rsidRPr="00CF372C">
        <w:t xml:space="preserve">30% защищенных (i) 650 наземных </w:t>
      </w:r>
      <w:proofErr w:type="spellStart"/>
      <w:r w:rsidRPr="00CF372C">
        <w:t>экорегионов</w:t>
      </w:r>
      <w:proofErr w:type="spellEnd"/>
    </w:p>
    <w:p w14:paraId="03C8A5B4" w14:textId="77777777" w:rsidR="00CF372C" w:rsidRPr="00CF372C" w:rsidRDefault="00CF372C" w:rsidP="00CF372C">
      <w:r w:rsidRPr="00CF372C">
        <w:t>з</w:t>
      </w:r>
      <w:r>
        <w:t xml:space="preserve">ащищены наполовину </w:t>
      </w:r>
      <w:r w:rsidRPr="00CF372C">
        <w:t>(</w:t>
      </w:r>
      <w:proofErr w:type="spellStart"/>
      <w:r w:rsidRPr="00CF372C">
        <w:t>ii</w:t>
      </w:r>
      <w:proofErr w:type="spellEnd"/>
      <w:r w:rsidRPr="00CF372C">
        <w:t xml:space="preserve">) Все морские </w:t>
      </w:r>
      <w:proofErr w:type="spellStart"/>
      <w:r w:rsidRPr="00CF372C">
        <w:t>экорегионы</w:t>
      </w:r>
      <w:proofErr w:type="spellEnd"/>
      <w:r w:rsidRPr="00CF372C">
        <w:t xml:space="preserve"> защищены по крайней мере</w:t>
      </w:r>
    </w:p>
    <w:p w14:paraId="438991BA" w14:textId="77777777" w:rsidR="00CF372C" w:rsidRPr="00CF372C" w:rsidRDefault="00CF372C" w:rsidP="00CF372C">
      <w:r w:rsidRPr="00CF372C">
        <w:t>наполовину (16)</w:t>
      </w:r>
    </w:p>
    <w:p w14:paraId="0FA87446" w14:textId="77777777" w:rsidR="00CF372C" w:rsidRDefault="00CF372C" w:rsidP="00CF372C"/>
    <w:p w14:paraId="4C8163E4" w14:textId="77777777" w:rsidR="00CF372C" w:rsidRPr="00B50B20" w:rsidRDefault="00CF372C" w:rsidP="00CF372C">
      <w:pPr>
        <w:rPr>
          <w:b/>
        </w:rPr>
      </w:pPr>
      <w:r w:rsidRPr="00B50B20">
        <w:rPr>
          <w:b/>
        </w:rPr>
        <w:t xml:space="preserve">Приоритетные природные объекты и виды в пределах </w:t>
      </w:r>
      <w:proofErr w:type="spellStart"/>
      <w:r w:rsidRPr="00B50B20">
        <w:rPr>
          <w:b/>
        </w:rPr>
        <w:t>экорегионов</w:t>
      </w:r>
      <w:proofErr w:type="spellEnd"/>
    </w:p>
    <w:p w14:paraId="1AE20017" w14:textId="77777777" w:rsidR="0020730A" w:rsidRDefault="0020730A" w:rsidP="00CF372C"/>
    <w:p w14:paraId="6B2A3929" w14:textId="77777777" w:rsidR="00CF372C" w:rsidRPr="00852707" w:rsidRDefault="00CF372C" w:rsidP="00852707">
      <w:pPr>
        <w:rPr>
          <w:b/>
        </w:rPr>
      </w:pPr>
    </w:p>
    <w:sectPr w:rsidR="00CF372C" w:rsidRPr="00852707" w:rsidSect="001B6B65">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CY">
    <w:panose1 w:val="020B0600040502020204"/>
    <w:charset w:val="59"/>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FB"/>
    <w:rsid w:val="001A4525"/>
    <w:rsid w:val="001B6B65"/>
    <w:rsid w:val="0020730A"/>
    <w:rsid w:val="003F535D"/>
    <w:rsid w:val="007F7E17"/>
    <w:rsid w:val="00852707"/>
    <w:rsid w:val="00B50B20"/>
    <w:rsid w:val="00CE78FB"/>
    <w:rsid w:val="00CF372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C39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730A"/>
    <w:rPr>
      <w:rFonts w:ascii="Lucida Grande CY" w:hAnsi="Lucida Grande CY"/>
      <w:sz w:val="18"/>
      <w:szCs w:val="18"/>
    </w:rPr>
  </w:style>
  <w:style w:type="character" w:customStyle="1" w:styleId="a4">
    <w:name w:val="Текст выноски Знак"/>
    <w:basedOn w:val="a0"/>
    <w:link w:val="a3"/>
    <w:uiPriority w:val="99"/>
    <w:semiHidden/>
    <w:rsid w:val="0020730A"/>
    <w:rPr>
      <w:rFonts w:ascii="Lucida Grande CY" w:hAnsi="Lucida Grande CY"/>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730A"/>
    <w:rPr>
      <w:rFonts w:ascii="Lucida Grande CY" w:hAnsi="Lucida Grande CY"/>
      <w:sz w:val="18"/>
      <w:szCs w:val="18"/>
    </w:rPr>
  </w:style>
  <w:style w:type="character" w:customStyle="1" w:styleId="a4">
    <w:name w:val="Текст выноски Знак"/>
    <w:basedOn w:val="a0"/>
    <w:link w:val="a3"/>
    <w:uiPriority w:val="99"/>
    <w:semiHidden/>
    <w:rsid w:val="0020730A"/>
    <w:rPr>
      <w:rFonts w:ascii="Lucida Grande CY" w:hAnsi="Lucida Grande CY"/>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3837</Words>
  <Characters>21874</Characters>
  <Application>Microsoft Macintosh Word</Application>
  <DocSecurity>0</DocSecurity>
  <Lines>182</Lines>
  <Paragraphs>51</Paragraphs>
  <ScaleCrop>false</ScaleCrop>
  <Company>freelance</Company>
  <LinksUpToDate>false</LinksUpToDate>
  <CharactersWithSpaces>25660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Bulat Yessekin</dc:creator>
  <cp:keywords/>
  <dc:description/>
  <cp:lastModifiedBy>Bulat Yessekin</cp:lastModifiedBy>
  <cp:revision>2</cp:revision>
  <dcterms:created xsi:type="dcterms:W3CDTF">2022-06-14T05:46:00Z</dcterms:created>
  <dcterms:modified xsi:type="dcterms:W3CDTF">2022-06-14T05:46:00Z</dcterms:modified>
</cp:coreProperties>
</file>