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84A5" w14:textId="7BAAA828" w:rsidR="00600F80" w:rsidRPr="009547B4" w:rsidRDefault="00064895" w:rsidP="00506225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9547B4">
        <w:rPr>
          <w:rFonts w:ascii="Times New Roman" w:hAnsi="Times New Roman" w:cs="Times New Roman"/>
          <w:sz w:val="24"/>
          <w:szCs w:val="24"/>
        </w:rPr>
        <w:t>МАТЕРИАЛ ДЛЯ ОБСУЖДЕНИЯ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47B4">
        <w:rPr>
          <w:rFonts w:ascii="Times New Roman" w:hAnsi="Times New Roman" w:cs="Times New Roman"/>
          <w:sz w:val="24"/>
          <w:szCs w:val="24"/>
        </w:rPr>
        <w:t xml:space="preserve"> </w:t>
      </w:r>
      <w:r w:rsidR="0030641A" w:rsidRPr="009547B4">
        <w:rPr>
          <w:rFonts w:ascii="Times New Roman" w:hAnsi="Times New Roman" w:cs="Times New Roman"/>
          <w:sz w:val="24"/>
          <w:szCs w:val="24"/>
        </w:rPr>
        <w:t>НЕ ЯВЛЯЕТСЯ ПУБЛИКАЦИЕЙ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14:paraId="2D346444" w14:textId="77777777" w:rsidR="00E6739A" w:rsidRPr="00D532B5" w:rsidRDefault="00E6739A" w:rsidP="00506225">
      <w:pPr>
        <w:ind w:firstLine="851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D532B5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Краткие итоги Конференции сторон РКИК ООН </w:t>
      </w:r>
      <w:r w:rsidR="00B73C62" w:rsidRPr="00D532B5">
        <w:rPr>
          <w:rFonts w:ascii="Times New Roman" w:hAnsi="Times New Roman" w:cs="Times New Roman"/>
          <w:b/>
          <w:color w:val="0000CC"/>
          <w:sz w:val="28"/>
          <w:szCs w:val="28"/>
        </w:rPr>
        <w:t>(КС-25),</w:t>
      </w:r>
      <w:r w:rsidRPr="00D532B5">
        <w:rPr>
          <w:rFonts w:ascii="Times New Roman" w:hAnsi="Times New Roman" w:cs="Times New Roman"/>
          <w:b/>
          <w:color w:val="0000CC"/>
          <w:sz w:val="28"/>
          <w:szCs w:val="28"/>
        </w:rPr>
        <w:br/>
        <w:t>Мадрид, 02-1</w:t>
      </w:r>
      <w:r w:rsidR="009547B4" w:rsidRPr="00D532B5">
        <w:rPr>
          <w:rFonts w:ascii="Times New Roman" w:hAnsi="Times New Roman" w:cs="Times New Roman"/>
          <w:b/>
          <w:color w:val="0000CC"/>
          <w:sz w:val="28"/>
          <w:szCs w:val="28"/>
        </w:rPr>
        <w:t>5</w:t>
      </w:r>
      <w:r w:rsidRPr="00D532B5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декабря, 2019 г.</w:t>
      </w:r>
    </w:p>
    <w:p w14:paraId="4DF752A1" w14:textId="77777777" w:rsidR="009547B4" w:rsidRDefault="009547B4" w:rsidP="00506225">
      <w:pPr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2429C0BC" w14:textId="56257569" w:rsidR="0088462A" w:rsidRPr="00D532B5" w:rsidRDefault="009547B4" w:rsidP="00047E87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D532B5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Правила </w:t>
      </w:r>
      <w:r w:rsidR="0088462A" w:rsidRPr="00D532B5">
        <w:rPr>
          <w:rFonts w:ascii="Times New Roman" w:hAnsi="Times New Roman" w:cs="Times New Roman"/>
          <w:b/>
          <w:color w:val="0000CC"/>
          <w:sz w:val="24"/>
          <w:szCs w:val="24"/>
        </w:rPr>
        <w:t>Парижско</w:t>
      </w:r>
      <w:r w:rsidRPr="00D532B5">
        <w:rPr>
          <w:rFonts w:ascii="Times New Roman" w:hAnsi="Times New Roman" w:cs="Times New Roman"/>
          <w:b/>
          <w:color w:val="0000CC"/>
          <w:sz w:val="24"/>
          <w:szCs w:val="24"/>
        </w:rPr>
        <w:t>го</w:t>
      </w:r>
      <w:r w:rsidR="0088462A" w:rsidRPr="00D532B5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соглашени</w:t>
      </w:r>
      <w:r w:rsidRPr="00D532B5">
        <w:rPr>
          <w:rFonts w:ascii="Times New Roman" w:hAnsi="Times New Roman" w:cs="Times New Roman"/>
          <w:b/>
          <w:color w:val="0000CC"/>
          <w:sz w:val="24"/>
          <w:szCs w:val="24"/>
        </w:rPr>
        <w:t>я</w:t>
      </w:r>
      <w:r w:rsidR="00047E87" w:rsidRPr="00D532B5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по </w:t>
      </w:r>
      <w:r w:rsidR="00D532B5">
        <w:rPr>
          <w:rFonts w:ascii="Times New Roman" w:hAnsi="Times New Roman" w:cs="Times New Roman"/>
          <w:b/>
          <w:color w:val="0000CC"/>
          <w:sz w:val="24"/>
          <w:szCs w:val="24"/>
        </w:rPr>
        <w:t>Механизму устойчивого развития</w:t>
      </w:r>
    </w:p>
    <w:p w14:paraId="70D3A264" w14:textId="083C1CB7" w:rsidR="0006377E" w:rsidRDefault="00D97145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547B4">
        <w:rPr>
          <w:rFonts w:ascii="Times New Roman" w:hAnsi="Times New Roman" w:cs="Times New Roman"/>
          <w:sz w:val="24"/>
          <w:szCs w:val="24"/>
        </w:rPr>
        <w:t xml:space="preserve">Год назад </w:t>
      </w:r>
      <w:r w:rsidR="00B73C62">
        <w:rPr>
          <w:rFonts w:ascii="Times New Roman" w:hAnsi="Times New Roman" w:cs="Times New Roman"/>
          <w:sz w:val="24"/>
          <w:szCs w:val="24"/>
        </w:rPr>
        <w:t xml:space="preserve">на КС-24 </w:t>
      </w:r>
      <w:r w:rsidRPr="009547B4">
        <w:rPr>
          <w:rFonts w:ascii="Times New Roman" w:hAnsi="Times New Roman" w:cs="Times New Roman"/>
          <w:sz w:val="24"/>
          <w:szCs w:val="24"/>
        </w:rPr>
        <w:t>была принята основная часть правил реализации Парижского соглашения</w:t>
      </w:r>
      <w:r w:rsidR="00047E87">
        <w:rPr>
          <w:rFonts w:ascii="Times New Roman" w:hAnsi="Times New Roman" w:cs="Times New Roman"/>
          <w:sz w:val="24"/>
          <w:szCs w:val="24"/>
        </w:rPr>
        <w:t xml:space="preserve"> (ПС)</w:t>
      </w:r>
      <w:r w:rsidRPr="009547B4">
        <w:rPr>
          <w:rFonts w:ascii="Times New Roman" w:hAnsi="Times New Roman" w:cs="Times New Roman"/>
          <w:sz w:val="24"/>
          <w:szCs w:val="24"/>
        </w:rPr>
        <w:t>. Она касалась различных аспектов отчетности и мониторинга по трем направлениям деятельности (снижение выбросов парниковых газов</w:t>
      </w:r>
      <w:r w:rsidR="00D532B5">
        <w:rPr>
          <w:rFonts w:ascii="Times New Roman" w:hAnsi="Times New Roman" w:cs="Times New Roman"/>
          <w:sz w:val="24"/>
          <w:szCs w:val="24"/>
        </w:rPr>
        <w:t xml:space="preserve"> (ПГ)</w:t>
      </w:r>
      <w:r w:rsidRPr="009547B4">
        <w:rPr>
          <w:rFonts w:ascii="Times New Roman" w:hAnsi="Times New Roman" w:cs="Times New Roman"/>
          <w:sz w:val="24"/>
          <w:szCs w:val="24"/>
        </w:rPr>
        <w:t xml:space="preserve">, адаптация к изменениям климата, финансирование), </w:t>
      </w:r>
      <w:r w:rsidR="00C3614D" w:rsidRPr="009547B4">
        <w:rPr>
          <w:rFonts w:ascii="Times New Roman" w:hAnsi="Times New Roman" w:cs="Times New Roman"/>
          <w:sz w:val="24"/>
          <w:szCs w:val="24"/>
        </w:rPr>
        <w:t xml:space="preserve">а также по периодическому </w:t>
      </w:r>
      <w:r w:rsidRPr="009547B4">
        <w:rPr>
          <w:rFonts w:ascii="Times New Roman" w:hAnsi="Times New Roman" w:cs="Times New Roman"/>
          <w:sz w:val="24"/>
          <w:szCs w:val="24"/>
        </w:rPr>
        <w:t>подведени</w:t>
      </w:r>
      <w:r w:rsidR="00C3614D" w:rsidRPr="009547B4">
        <w:rPr>
          <w:rFonts w:ascii="Times New Roman" w:hAnsi="Times New Roman" w:cs="Times New Roman"/>
          <w:sz w:val="24"/>
          <w:szCs w:val="24"/>
        </w:rPr>
        <w:t>ю</w:t>
      </w:r>
      <w:r w:rsidRPr="009547B4">
        <w:rPr>
          <w:rFonts w:ascii="Times New Roman" w:hAnsi="Times New Roman" w:cs="Times New Roman"/>
          <w:sz w:val="24"/>
          <w:szCs w:val="24"/>
        </w:rPr>
        <w:t xml:space="preserve"> итогов </w:t>
      </w:r>
      <w:r w:rsidR="00C3614D" w:rsidRPr="009547B4">
        <w:rPr>
          <w:rFonts w:ascii="Times New Roman" w:hAnsi="Times New Roman" w:cs="Times New Roman"/>
          <w:sz w:val="24"/>
          <w:szCs w:val="24"/>
        </w:rPr>
        <w:t>и различным рабочим программам, призванных лучше понять нужды, опции и возможности будущей деятельности. Однако не удалось договорит</w:t>
      </w:r>
      <w:r w:rsidR="00FE752D">
        <w:rPr>
          <w:rFonts w:ascii="Times New Roman" w:hAnsi="Times New Roman" w:cs="Times New Roman"/>
          <w:sz w:val="24"/>
          <w:szCs w:val="24"/>
        </w:rPr>
        <w:t>ь</w:t>
      </w:r>
      <w:r w:rsidR="00C3614D" w:rsidRPr="009547B4">
        <w:rPr>
          <w:rFonts w:ascii="Times New Roman" w:hAnsi="Times New Roman" w:cs="Times New Roman"/>
          <w:sz w:val="24"/>
          <w:szCs w:val="24"/>
        </w:rPr>
        <w:t>ся о правилах международной кооперации</w:t>
      </w:r>
      <w:r w:rsidR="00047E87">
        <w:rPr>
          <w:rFonts w:ascii="Times New Roman" w:hAnsi="Times New Roman" w:cs="Times New Roman"/>
          <w:sz w:val="24"/>
          <w:szCs w:val="24"/>
        </w:rPr>
        <w:t xml:space="preserve"> (статья 6 ПС)</w:t>
      </w:r>
      <w:r w:rsidR="00C3614D" w:rsidRPr="009547B4">
        <w:rPr>
          <w:rFonts w:ascii="Times New Roman" w:hAnsi="Times New Roman" w:cs="Times New Roman"/>
          <w:sz w:val="24"/>
          <w:szCs w:val="24"/>
        </w:rPr>
        <w:t xml:space="preserve">, которая в </w:t>
      </w:r>
      <w:r w:rsidR="00FE752D">
        <w:rPr>
          <w:rFonts w:ascii="Times New Roman" w:hAnsi="Times New Roman" w:cs="Times New Roman"/>
          <w:sz w:val="24"/>
          <w:szCs w:val="24"/>
        </w:rPr>
        <w:t>С</w:t>
      </w:r>
      <w:r w:rsidR="00FE752D" w:rsidRPr="009547B4">
        <w:rPr>
          <w:rFonts w:ascii="Times New Roman" w:hAnsi="Times New Roman" w:cs="Times New Roman"/>
          <w:sz w:val="24"/>
          <w:szCs w:val="24"/>
        </w:rPr>
        <w:t>оглашени</w:t>
      </w:r>
      <w:r w:rsidR="00FE752D">
        <w:rPr>
          <w:rFonts w:ascii="Times New Roman" w:hAnsi="Times New Roman" w:cs="Times New Roman"/>
          <w:sz w:val="24"/>
          <w:szCs w:val="24"/>
        </w:rPr>
        <w:t xml:space="preserve">и </w:t>
      </w:r>
      <w:r w:rsidR="00C3614D" w:rsidRPr="009547B4">
        <w:rPr>
          <w:rFonts w:ascii="Times New Roman" w:hAnsi="Times New Roman" w:cs="Times New Roman"/>
          <w:sz w:val="24"/>
          <w:szCs w:val="24"/>
        </w:rPr>
        <w:t xml:space="preserve">получила название Механизм устойчивого развития (МУР). </w:t>
      </w:r>
      <w:r w:rsidR="0039559D" w:rsidRPr="009547B4">
        <w:rPr>
          <w:rFonts w:ascii="Times New Roman" w:hAnsi="Times New Roman" w:cs="Times New Roman"/>
          <w:sz w:val="24"/>
          <w:szCs w:val="24"/>
        </w:rPr>
        <w:t>Эти правила были главной задачей конференции в Мадриде</w:t>
      </w:r>
      <w:r w:rsidR="0006377E" w:rsidRPr="009547B4">
        <w:rPr>
          <w:rFonts w:ascii="Times New Roman" w:hAnsi="Times New Roman" w:cs="Times New Roman"/>
          <w:sz w:val="24"/>
          <w:szCs w:val="24"/>
        </w:rPr>
        <w:t>, где предстояло принять решения по трем частям</w:t>
      </w:r>
      <w:r w:rsidR="0039559D" w:rsidRPr="009547B4">
        <w:rPr>
          <w:rFonts w:ascii="Times New Roman" w:hAnsi="Times New Roman" w:cs="Times New Roman"/>
          <w:sz w:val="24"/>
          <w:szCs w:val="24"/>
        </w:rPr>
        <w:t xml:space="preserve"> МУР</w:t>
      </w:r>
      <w:r w:rsidR="00B73C62">
        <w:rPr>
          <w:rFonts w:ascii="Times New Roman" w:hAnsi="Times New Roman" w:cs="Times New Roman"/>
          <w:sz w:val="24"/>
          <w:szCs w:val="24"/>
        </w:rPr>
        <w:t>, но они снова не были приняты</w:t>
      </w:r>
      <w:r w:rsidR="0006377E" w:rsidRPr="009547B4">
        <w:rPr>
          <w:rFonts w:ascii="Times New Roman" w:hAnsi="Times New Roman" w:cs="Times New Roman"/>
          <w:sz w:val="24"/>
          <w:szCs w:val="24"/>
        </w:rPr>
        <w:t>.</w:t>
      </w:r>
    </w:p>
    <w:p w14:paraId="0209DC14" w14:textId="07CEFD37" w:rsidR="00C9147E" w:rsidRDefault="00047E87" w:rsidP="00047E87">
      <w:pPr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Мадриде шла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активная </w:t>
      </w:r>
      <w:r w:rsidRPr="00B22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руководящими указаниями по двусторонней торговле единицами снижения выбросов ПГ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(6.2)</w:t>
      </w:r>
      <w:r w:rsidRPr="00B22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над правилами, условиями и процедурами реализации совместных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(6.4)</w:t>
      </w:r>
      <w:r w:rsidRPr="00B22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над рабочей программой по развитию нерыночных видов сотрудничества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(6.8)</w:t>
      </w:r>
      <w:r w:rsidRPr="00B22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условия для торговли и общая ситуация совсем иные, чем во времена Киотского протокола (КП), квот и обязательств по выбросам у стран нет. Однако именно требование Бразилии, Китая и Индии об использовании «киотских» проектов по снижению выбросов ПГ 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 чистого развития </w:t>
      </w:r>
      <w:r w:rsidR="00FE7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МЧР, статья 12 КП) и их единиц в 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МУР 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(6.4)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в Мадриде «камнем преткновения»</w:t>
      </w:r>
      <w:r w:rsidR="00B7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причиной отсутствия решений по всей статье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был момент, когда Австралия предлагала переносить и единицы торговли квотами статьи 17 КП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 6.2 ПС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в фина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 вариант проекта решения КС-25 это не вошло. Россия не предлагала использовать в МУР единицы, оставшиеся от проектов совместного осуществления (КП, статья 6), так как это было бы «себе дороже» (единиц мало, а хлопот много, покупателей не видно, а ущерб для экологического имиджа страны был бы сразу и немалый). В</w:t>
      </w:r>
      <w:r w:rsidR="00D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озможно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тем же соображениям действовала и Украина. </w:t>
      </w:r>
    </w:p>
    <w:p w14:paraId="4F4CA795" w14:textId="350B6C3F" w:rsidR="0022250F" w:rsidRDefault="00047E87" w:rsidP="00C9147E">
      <w:pPr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 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переноса проектов и единиц МЧР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 выступали развитые страны, большое число малых и уязвимых развивающихся государств, а также организа</w:t>
      </w:r>
      <w:r w:rsidR="00D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наблюдатели, как от экологов, так и от бизнеса. Они подчеркивали, что вливание единиц 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не только размывает его целостность, но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 повлияет на престиж новой договоренности, так как экологическое и социальное качество многих проектов КП было низким и они резко осуждались экологической общественностью.</w:t>
      </w:r>
      <w:r w:rsidR="00222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147E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Бразилии, Китая и Индии</w:t>
      </w:r>
      <w:r w:rsidR="00D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вероятно,</w:t>
      </w:r>
      <w:r w:rsidR="00C9147E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более политический характер, желание показать, что их прошлые «труды» в КП велики и что никто не может запретить им ими воспользоваться. Они понимали, что покупателей у таких единиц не найдется, </w:t>
      </w:r>
      <w:r w:rsidR="00D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Китай прямо говорил, что </w:t>
      </w:r>
      <w:r w:rsidR="00C9147E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продавать ничего </w:t>
      </w:r>
      <w:r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будет</w:t>
      </w:r>
      <w:r w:rsid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AC5E170" w14:textId="55AEDB15" w:rsidR="00C9147E" w:rsidRPr="00C9147E" w:rsidRDefault="00C9147E" w:rsidP="00C9147E">
      <w:pPr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Когда обязательства стран – подача и постепенное самостоятельное усиление национальных целей по ПГ, то создается ситуация «рынка покупателей», когда выбираются только лучшие проекты, наиболее выгодные покупателю </w:t>
      </w:r>
      <w:r w:rsidR="00222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принимающей стороне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совокупности причин: продвижение своих технологий, привлечение инвестиций в менее рисковый проект (ввиду его статуса как проекта МУР), возможность избежать обвинений общественности и акционеров в «грязных» инвестициях и т.п., где цена и объем единиц уже вторичны. Тем более, что во время КС-25 ЕС объявил о принятии стратегии развития до 2050 года, где цели союза </w:t>
      </w:r>
      <w:r w:rsidR="00222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достигаются без приобретения каких-либо зарубежных единиц. Пока вообще все торговые системы закрыты для внешних единиц</w:t>
      </w:r>
      <w:r w:rsidR="00D53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(кроме добровольных систем)</w:t>
      </w:r>
      <w:r w:rsidR="00222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но, вероятно, ситуация будет постепенно меняться. Важно, что теперь в проектах </w:t>
      </w:r>
      <w:r w:rsidR="00413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22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покупателями </w:t>
      </w:r>
      <w:r w:rsidR="00413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принимающей стороной </w:t>
      </w:r>
      <w:r w:rsidR="00222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любые страны, а не только развитые, что открывает возможность организации проектов, например, внутри Евразийского союза.</w:t>
      </w:r>
    </w:p>
    <w:p w14:paraId="24665C28" w14:textId="708626C7" w:rsidR="00FA56F3" w:rsidRDefault="0022250F" w:rsidP="00FA56F3">
      <w:pPr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 исключением «проблемы МЧР» р</w:t>
      </w:r>
      <w:r w:rsidR="00047E87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по МУР </w:t>
      </w:r>
      <w:r w:rsidR="00FA5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</w:t>
      </w:r>
      <w:r w:rsidR="00047E87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</w:t>
      </w:r>
      <w:r w:rsidR="00FA5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году </w:t>
      </w:r>
      <w:r w:rsidR="00047E87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</w:t>
      </w:r>
      <w:r w:rsidR="00FA5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47E87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утрясти</w:t>
      </w:r>
      <w:r w:rsidR="00FA5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47E87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ограничений на единицы </w:t>
      </w:r>
      <w:r w:rsidR="00FA5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МЧР </w:t>
      </w:r>
      <w:r w:rsidR="00047E87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 этом дать </w:t>
      </w:r>
      <w:r w:rsidR="00413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трем </w:t>
      </w:r>
      <w:r w:rsidR="00047E87" w:rsidRPr="00C9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 сохранить политическое лицо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A56F3" w:rsidRPr="009547B4">
        <w:rPr>
          <w:rFonts w:ascii="Times New Roman" w:hAnsi="Times New Roman" w:cs="Times New Roman"/>
          <w:sz w:val="24"/>
          <w:szCs w:val="24"/>
        </w:rPr>
        <w:t xml:space="preserve">В качестве компромисса </w:t>
      </w:r>
      <w:r w:rsidR="00FA56F3">
        <w:rPr>
          <w:rFonts w:ascii="Times New Roman" w:hAnsi="Times New Roman" w:cs="Times New Roman"/>
          <w:sz w:val="24"/>
          <w:szCs w:val="24"/>
        </w:rPr>
        <w:t xml:space="preserve">может быть подход, когда </w:t>
      </w:r>
      <w:r w:rsidR="00FA56F3" w:rsidRPr="009547B4">
        <w:rPr>
          <w:rFonts w:ascii="Times New Roman" w:hAnsi="Times New Roman" w:cs="Times New Roman"/>
          <w:sz w:val="24"/>
          <w:szCs w:val="24"/>
        </w:rPr>
        <w:t xml:space="preserve">использовать единицы </w:t>
      </w:r>
      <w:r w:rsidR="00FA56F3">
        <w:rPr>
          <w:rFonts w:ascii="Times New Roman" w:hAnsi="Times New Roman" w:cs="Times New Roman"/>
          <w:sz w:val="24"/>
          <w:szCs w:val="24"/>
        </w:rPr>
        <w:t xml:space="preserve">МЧР </w:t>
      </w:r>
      <w:r w:rsidR="00FA56F3" w:rsidRPr="009547B4">
        <w:rPr>
          <w:rFonts w:ascii="Times New Roman" w:hAnsi="Times New Roman" w:cs="Times New Roman"/>
          <w:sz w:val="24"/>
          <w:szCs w:val="24"/>
        </w:rPr>
        <w:t xml:space="preserve">можно, но только для выполнения национальных целей по выбросам </w:t>
      </w:r>
      <w:r w:rsidR="00413EEE">
        <w:rPr>
          <w:rFonts w:ascii="Times New Roman" w:hAnsi="Times New Roman" w:cs="Times New Roman"/>
          <w:sz w:val="24"/>
          <w:szCs w:val="24"/>
        </w:rPr>
        <w:t>ПГ</w:t>
      </w:r>
      <w:r w:rsidR="00FA56F3">
        <w:rPr>
          <w:rFonts w:ascii="Times New Roman" w:hAnsi="Times New Roman" w:cs="Times New Roman"/>
          <w:sz w:val="24"/>
          <w:szCs w:val="24"/>
        </w:rPr>
        <w:t xml:space="preserve"> за определенный период</w:t>
      </w:r>
      <w:r w:rsidR="00FA56F3" w:rsidRPr="009547B4">
        <w:rPr>
          <w:rFonts w:ascii="Times New Roman" w:hAnsi="Times New Roman" w:cs="Times New Roman"/>
          <w:sz w:val="24"/>
          <w:szCs w:val="24"/>
        </w:rPr>
        <w:t>.</w:t>
      </w:r>
      <w:r w:rsidR="00FA56F3">
        <w:rPr>
          <w:rFonts w:ascii="Times New Roman" w:hAnsi="Times New Roman" w:cs="Times New Roman"/>
          <w:sz w:val="24"/>
          <w:szCs w:val="24"/>
        </w:rPr>
        <w:t xml:space="preserve"> Для столь крупных стран это будет незначительное снижение целей, а у мелких стран единиц практически нет.</w:t>
      </w:r>
    </w:p>
    <w:p w14:paraId="05EA358A" w14:textId="7EF8D79E" w:rsidR="009E7B07" w:rsidRPr="009547B4" w:rsidRDefault="0022250F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финальных проектах документов КС-25 немало позитивных черт. Единицы можно будет использовать для иных, кроме ПС, целей, например, для системы платежей ИКАО</w:t>
      </w:r>
      <w:r w:rsidR="009E7B07" w:rsidRPr="009547B4">
        <w:rPr>
          <w:rFonts w:ascii="Times New Roman" w:hAnsi="Times New Roman" w:cs="Times New Roman"/>
          <w:sz w:val="24"/>
          <w:szCs w:val="24"/>
        </w:rPr>
        <w:t xml:space="preserve"> (до 2027 </w:t>
      </w:r>
      <w:r w:rsidR="00FE752D">
        <w:rPr>
          <w:rFonts w:ascii="Times New Roman" w:hAnsi="Times New Roman" w:cs="Times New Roman"/>
          <w:sz w:val="24"/>
          <w:szCs w:val="24"/>
        </w:rPr>
        <w:t xml:space="preserve">г. </w:t>
      </w:r>
      <w:r w:rsidR="009E7B07" w:rsidRPr="009547B4">
        <w:rPr>
          <w:rFonts w:ascii="Times New Roman" w:hAnsi="Times New Roman" w:cs="Times New Roman"/>
          <w:sz w:val="24"/>
          <w:szCs w:val="24"/>
        </w:rPr>
        <w:t>участие в данной системе ИКАО добровольное</w:t>
      </w:r>
      <w:r w:rsidR="00FE752D">
        <w:rPr>
          <w:rFonts w:ascii="Times New Roman" w:hAnsi="Times New Roman" w:cs="Times New Roman"/>
          <w:sz w:val="24"/>
          <w:szCs w:val="24"/>
        </w:rPr>
        <w:t>,</w:t>
      </w:r>
      <w:r w:rsidR="009E7B07" w:rsidRPr="009547B4">
        <w:rPr>
          <w:rFonts w:ascii="Times New Roman" w:hAnsi="Times New Roman" w:cs="Times New Roman"/>
          <w:sz w:val="24"/>
          <w:szCs w:val="24"/>
        </w:rPr>
        <w:t xml:space="preserve"> и Россия в ней не участвует, но затем платежи за выбросы от полетов обязательны). </w:t>
      </w:r>
      <w:r w:rsidR="00413EEE">
        <w:rPr>
          <w:rFonts w:ascii="Times New Roman" w:hAnsi="Times New Roman" w:cs="Times New Roman"/>
          <w:sz w:val="24"/>
          <w:szCs w:val="24"/>
        </w:rPr>
        <w:t>При этом в</w:t>
      </w:r>
      <w:r w:rsidR="009E7B07" w:rsidRPr="00954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="009E7B07" w:rsidRPr="009547B4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E7B07" w:rsidRPr="009547B4">
        <w:rPr>
          <w:rFonts w:ascii="Times New Roman" w:hAnsi="Times New Roman" w:cs="Times New Roman"/>
          <w:sz w:val="24"/>
          <w:szCs w:val="24"/>
        </w:rPr>
        <w:t xml:space="preserve"> Мадрида найдены формулировки, позволяющие исключить двойной учет.</w:t>
      </w:r>
    </w:p>
    <w:p w14:paraId="05149BCB" w14:textId="58142EBA" w:rsidR="009077FF" w:rsidRPr="009547B4" w:rsidRDefault="0022250F" w:rsidP="0022250F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Согласованы в целом работоспособные подходы к проектам. </w:t>
      </w:r>
      <w:r w:rsidR="008D756E" w:rsidRPr="009547B4">
        <w:rPr>
          <w:rFonts w:ascii="Times New Roman" w:hAnsi="Times New Roman" w:cs="Times New Roman"/>
          <w:sz w:val="24"/>
          <w:szCs w:val="24"/>
        </w:rPr>
        <w:t xml:space="preserve">Проект должен быть «прозрачным» и высокого социально-экологического качества, что поможет инвестору </w:t>
      </w:r>
      <w:r w:rsidR="00413EEE">
        <w:rPr>
          <w:rFonts w:ascii="Times New Roman" w:hAnsi="Times New Roman" w:cs="Times New Roman"/>
          <w:sz w:val="24"/>
          <w:szCs w:val="24"/>
        </w:rPr>
        <w:t xml:space="preserve">и принимающей стороне </w:t>
      </w:r>
      <w:r w:rsidR="008D756E" w:rsidRPr="009547B4">
        <w:rPr>
          <w:rFonts w:ascii="Times New Roman" w:hAnsi="Times New Roman" w:cs="Times New Roman"/>
          <w:sz w:val="24"/>
          <w:szCs w:val="24"/>
        </w:rPr>
        <w:t xml:space="preserve">избежать критики общественности.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83960" w:rsidRPr="009547B4">
        <w:rPr>
          <w:rFonts w:ascii="Times New Roman" w:hAnsi="Times New Roman" w:cs="Times New Roman"/>
          <w:sz w:val="24"/>
          <w:szCs w:val="24"/>
        </w:rPr>
        <w:t xml:space="preserve">н должен быть дополнительным к обычному бизнесу, привносить новое в рутинный процесс, даже если он уже весьма низкоуглеродный. Именно критерии </w:t>
      </w:r>
      <w:r w:rsidR="007448F6" w:rsidRPr="009547B4">
        <w:rPr>
          <w:rFonts w:ascii="Times New Roman" w:hAnsi="Times New Roman" w:cs="Times New Roman"/>
          <w:sz w:val="24"/>
          <w:szCs w:val="24"/>
        </w:rPr>
        <w:t>дополнительности и способы оценки рутинного процесса (</w:t>
      </w:r>
      <w:r w:rsidR="00FA56F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базовой линии</w:t>
      </w:r>
      <w:r w:rsidR="00FA56F3">
        <w:rPr>
          <w:rFonts w:ascii="Times New Roman" w:hAnsi="Times New Roman" w:cs="Times New Roman"/>
          <w:sz w:val="24"/>
          <w:szCs w:val="24"/>
        </w:rPr>
        <w:t xml:space="preserve">» или того, </w:t>
      </w:r>
      <w:r w:rsidR="007448F6" w:rsidRPr="009547B4">
        <w:rPr>
          <w:rFonts w:ascii="Times New Roman" w:hAnsi="Times New Roman" w:cs="Times New Roman"/>
          <w:sz w:val="24"/>
          <w:szCs w:val="24"/>
        </w:rPr>
        <w:t xml:space="preserve">что было </w:t>
      </w:r>
      <w:r w:rsidR="00FE752D" w:rsidRPr="009547B4">
        <w:rPr>
          <w:rFonts w:ascii="Times New Roman" w:hAnsi="Times New Roman" w:cs="Times New Roman"/>
          <w:sz w:val="24"/>
          <w:szCs w:val="24"/>
        </w:rPr>
        <w:t xml:space="preserve">бы </w:t>
      </w:r>
      <w:r w:rsidR="007448F6" w:rsidRPr="009547B4">
        <w:rPr>
          <w:rFonts w:ascii="Times New Roman" w:hAnsi="Times New Roman" w:cs="Times New Roman"/>
          <w:sz w:val="24"/>
          <w:szCs w:val="24"/>
        </w:rPr>
        <w:t xml:space="preserve">без проекта) </w:t>
      </w:r>
      <w:r w:rsidR="00FA56F3">
        <w:rPr>
          <w:rFonts w:ascii="Times New Roman" w:hAnsi="Times New Roman" w:cs="Times New Roman"/>
          <w:sz w:val="24"/>
          <w:szCs w:val="24"/>
        </w:rPr>
        <w:t xml:space="preserve">были </w:t>
      </w:r>
      <w:r w:rsidR="007448F6" w:rsidRPr="009547B4">
        <w:rPr>
          <w:rFonts w:ascii="Times New Roman" w:hAnsi="Times New Roman" w:cs="Times New Roman"/>
          <w:sz w:val="24"/>
          <w:szCs w:val="24"/>
        </w:rPr>
        <w:t xml:space="preserve">самым сложным моментом </w:t>
      </w:r>
      <w:r w:rsidR="00413EEE">
        <w:rPr>
          <w:rFonts w:ascii="Times New Roman" w:hAnsi="Times New Roman" w:cs="Times New Roman"/>
          <w:sz w:val="24"/>
          <w:szCs w:val="24"/>
        </w:rPr>
        <w:t>работы</w:t>
      </w:r>
      <w:r w:rsidR="007448F6" w:rsidRPr="009547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9781E" w14:textId="0D0D55C9" w:rsidR="009077FF" w:rsidRPr="009547B4" w:rsidRDefault="009077FF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547B4">
        <w:rPr>
          <w:rFonts w:ascii="Times New Roman" w:hAnsi="Times New Roman" w:cs="Times New Roman"/>
          <w:sz w:val="24"/>
          <w:szCs w:val="24"/>
        </w:rPr>
        <w:t>Од</w:t>
      </w:r>
      <w:r w:rsidR="00FA56F3">
        <w:rPr>
          <w:rFonts w:ascii="Times New Roman" w:hAnsi="Times New Roman" w:cs="Times New Roman"/>
          <w:sz w:val="24"/>
          <w:szCs w:val="24"/>
        </w:rPr>
        <w:t xml:space="preserve">ин </w:t>
      </w:r>
      <w:r w:rsidRPr="009547B4">
        <w:rPr>
          <w:rFonts w:ascii="Times New Roman" w:hAnsi="Times New Roman" w:cs="Times New Roman"/>
          <w:sz w:val="24"/>
          <w:szCs w:val="24"/>
        </w:rPr>
        <w:t xml:space="preserve">из вопросов </w:t>
      </w:r>
      <w:r w:rsidR="00FE752D">
        <w:rPr>
          <w:rFonts w:ascii="Times New Roman" w:hAnsi="Times New Roman" w:cs="Times New Roman"/>
          <w:sz w:val="24"/>
          <w:szCs w:val="24"/>
        </w:rPr>
        <w:t>–</w:t>
      </w:r>
      <w:r w:rsidR="00FA56F3">
        <w:rPr>
          <w:rFonts w:ascii="Times New Roman" w:hAnsi="Times New Roman" w:cs="Times New Roman"/>
          <w:sz w:val="24"/>
          <w:szCs w:val="24"/>
        </w:rPr>
        <w:t xml:space="preserve"> </w:t>
      </w:r>
      <w:r w:rsidRPr="009547B4">
        <w:rPr>
          <w:rFonts w:ascii="Times New Roman" w:hAnsi="Times New Roman" w:cs="Times New Roman"/>
          <w:sz w:val="24"/>
          <w:szCs w:val="24"/>
        </w:rPr>
        <w:t>возможность осуществления проектов, которые по своей природе содержат значительные неопределенности и/или не могут строго гарантировать сохранность результатов. В частности, это относится к лесным проектам, лес может погибнуть, а количество поглощенного СО</w:t>
      </w:r>
      <w:r w:rsidRPr="009547B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47B4">
        <w:rPr>
          <w:rFonts w:ascii="Times New Roman" w:hAnsi="Times New Roman" w:cs="Times New Roman"/>
          <w:sz w:val="24"/>
          <w:szCs w:val="24"/>
        </w:rPr>
        <w:t xml:space="preserve"> может отличаться от ожидаемого. </w:t>
      </w:r>
      <w:r w:rsidR="00413EEE">
        <w:rPr>
          <w:rFonts w:ascii="Times New Roman" w:hAnsi="Times New Roman" w:cs="Times New Roman"/>
          <w:sz w:val="24"/>
          <w:szCs w:val="24"/>
        </w:rPr>
        <w:t>Было согласовано</w:t>
      </w:r>
      <w:r w:rsidRPr="009547B4">
        <w:rPr>
          <w:rFonts w:ascii="Times New Roman" w:hAnsi="Times New Roman" w:cs="Times New Roman"/>
          <w:sz w:val="24"/>
          <w:szCs w:val="24"/>
        </w:rPr>
        <w:t xml:space="preserve">, что такие проекты могут быть при наличии </w:t>
      </w:r>
      <w:r w:rsidR="00413EEE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9547B4">
        <w:rPr>
          <w:rFonts w:ascii="Times New Roman" w:hAnsi="Times New Roman" w:cs="Times New Roman"/>
          <w:sz w:val="24"/>
          <w:szCs w:val="24"/>
        </w:rPr>
        <w:t>схем управления рисками.</w:t>
      </w:r>
    </w:p>
    <w:p w14:paraId="3A71C14F" w14:textId="7007E836" w:rsidR="00813DEB" w:rsidRPr="009547B4" w:rsidRDefault="00813DEB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1154AD">
        <w:rPr>
          <w:rFonts w:ascii="Times New Roman" w:hAnsi="Times New Roman" w:cs="Times New Roman"/>
          <w:sz w:val="24"/>
          <w:szCs w:val="24"/>
        </w:rPr>
        <w:t>Активно обсуждался вопрос отчислений единиц МУР в Адаптационный фонд П</w:t>
      </w:r>
      <w:r w:rsidR="00FA56F3" w:rsidRPr="001154AD">
        <w:rPr>
          <w:rFonts w:ascii="Times New Roman" w:hAnsi="Times New Roman" w:cs="Times New Roman"/>
          <w:sz w:val="24"/>
          <w:szCs w:val="24"/>
        </w:rPr>
        <w:t>С</w:t>
      </w:r>
      <w:r w:rsidRPr="001154AD">
        <w:rPr>
          <w:rFonts w:ascii="Times New Roman" w:hAnsi="Times New Roman" w:cs="Times New Roman"/>
          <w:sz w:val="24"/>
          <w:szCs w:val="24"/>
        </w:rPr>
        <w:t xml:space="preserve"> </w:t>
      </w:r>
      <w:r w:rsidR="00E21BA9" w:rsidRPr="001154AD">
        <w:rPr>
          <w:rFonts w:ascii="Times New Roman" w:hAnsi="Times New Roman" w:cs="Times New Roman"/>
          <w:sz w:val="24"/>
          <w:szCs w:val="24"/>
        </w:rPr>
        <w:t xml:space="preserve">для помощи наиболее слабым и уязвимым странам </w:t>
      </w:r>
      <w:r w:rsidRPr="001154AD">
        <w:rPr>
          <w:rFonts w:ascii="Times New Roman" w:hAnsi="Times New Roman" w:cs="Times New Roman"/>
          <w:sz w:val="24"/>
          <w:szCs w:val="24"/>
        </w:rPr>
        <w:t xml:space="preserve">(ранее </w:t>
      </w:r>
      <w:r w:rsidR="00E21BA9" w:rsidRPr="001154AD">
        <w:rPr>
          <w:rFonts w:ascii="Times New Roman" w:hAnsi="Times New Roman" w:cs="Times New Roman"/>
          <w:sz w:val="24"/>
          <w:szCs w:val="24"/>
        </w:rPr>
        <w:t xml:space="preserve">фонд работал в рамках </w:t>
      </w:r>
      <w:r w:rsidRPr="001154AD">
        <w:rPr>
          <w:rFonts w:ascii="Times New Roman" w:hAnsi="Times New Roman" w:cs="Times New Roman"/>
          <w:sz w:val="24"/>
          <w:szCs w:val="24"/>
        </w:rPr>
        <w:t>К</w:t>
      </w:r>
      <w:r w:rsidR="00FA56F3" w:rsidRPr="001154AD">
        <w:rPr>
          <w:rFonts w:ascii="Times New Roman" w:hAnsi="Times New Roman" w:cs="Times New Roman"/>
          <w:sz w:val="24"/>
          <w:szCs w:val="24"/>
        </w:rPr>
        <w:t>П</w:t>
      </w:r>
      <w:r w:rsidRPr="001154AD">
        <w:rPr>
          <w:rFonts w:ascii="Times New Roman" w:hAnsi="Times New Roman" w:cs="Times New Roman"/>
          <w:sz w:val="24"/>
          <w:szCs w:val="24"/>
        </w:rPr>
        <w:t xml:space="preserve">). </w:t>
      </w:r>
      <w:r w:rsidR="00FA56F3" w:rsidRPr="001154AD">
        <w:rPr>
          <w:rFonts w:ascii="Times New Roman" w:hAnsi="Times New Roman" w:cs="Times New Roman"/>
          <w:sz w:val="24"/>
          <w:szCs w:val="24"/>
        </w:rPr>
        <w:t>В проекте</w:t>
      </w:r>
      <w:r w:rsidR="00BB591E" w:rsidRPr="001154AD">
        <w:rPr>
          <w:rFonts w:ascii="Times New Roman" w:hAnsi="Times New Roman" w:cs="Times New Roman"/>
          <w:sz w:val="24"/>
          <w:szCs w:val="24"/>
        </w:rPr>
        <w:t xml:space="preserve"> </w:t>
      </w:r>
      <w:r w:rsidR="00FA56F3" w:rsidRPr="001154AD">
        <w:rPr>
          <w:rFonts w:ascii="Times New Roman" w:hAnsi="Times New Roman" w:cs="Times New Roman"/>
          <w:sz w:val="24"/>
          <w:szCs w:val="24"/>
        </w:rPr>
        <w:t xml:space="preserve">решения имеются согласованные формулировки, </w:t>
      </w:r>
      <w:r w:rsidR="00E21BA9" w:rsidRPr="001154AD">
        <w:rPr>
          <w:rFonts w:ascii="Times New Roman" w:hAnsi="Times New Roman" w:cs="Times New Roman"/>
          <w:sz w:val="24"/>
          <w:szCs w:val="24"/>
        </w:rPr>
        <w:t>в частности, об отчислении 2% единиц с</w:t>
      </w:r>
      <w:r w:rsidR="00E21BA9">
        <w:rPr>
          <w:rFonts w:ascii="Times New Roman" w:hAnsi="Times New Roman" w:cs="Times New Roman"/>
          <w:sz w:val="24"/>
          <w:szCs w:val="24"/>
        </w:rPr>
        <w:t xml:space="preserve"> проектов 6.4. </w:t>
      </w:r>
      <w:r w:rsidRPr="009547B4">
        <w:rPr>
          <w:rFonts w:ascii="Times New Roman" w:hAnsi="Times New Roman" w:cs="Times New Roman"/>
          <w:sz w:val="24"/>
          <w:szCs w:val="24"/>
        </w:rPr>
        <w:t xml:space="preserve">В то же время, ожидать массированной </w:t>
      </w:r>
      <w:r w:rsidR="00E21BA9">
        <w:rPr>
          <w:rFonts w:ascii="Times New Roman" w:hAnsi="Times New Roman" w:cs="Times New Roman"/>
          <w:sz w:val="24"/>
          <w:szCs w:val="24"/>
        </w:rPr>
        <w:t>передач</w:t>
      </w:r>
      <w:r w:rsidR="00FE752D">
        <w:rPr>
          <w:rFonts w:ascii="Times New Roman" w:hAnsi="Times New Roman" w:cs="Times New Roman"/>
          <w:sz w:val="24"/>
          <w:szCs w:val="24"/>
        </w:rPr>
        <w:t>и</w:t>
      </w:r>
      <w:r w:rsidR="00E21BA9">
        <w:rPr>
          <w:rFonts w:ascii="Times New Roman" w:hAnsi="Times New Roman" w:cs="Times New Roman"/>
          <w:sz w:val="24"/>
          <w:szCs w:val="24"/>
        </w:rPr>
        <w:t xml:space="preserve"> </w:t>
      </w:r>
      <w:r w:rsidRPr="009547B4">
        <w:rPr>
          <w:rFonts w:ascii="Times New Roman" w:hAnsi="Times New Roman" w:cs="Times New Roman"/>
          <w:sz w:val="24"/>
          <w:szCs w:val="24"/>
        </w:rPr>
        <w:t>единиц не приходится, как и их высокой цены, поэтому</w:t>
      </w:r>
      <w:r w:rsidR="00E21BA9">
        <w:rPr>
          <w:rFonts w:ascii="Times New Roman" w:hAnsi="Times New Roman" w:cs="Times New Roman"/>
          <w:sz w:val="24"/>
          <w:szCs w:val="24"/>
        </w:rPr>
        <w:t>,</w:t>
      </w:r>
      <w:r w:rsidRPr="009547B4">
        <w:rPr>
          <w:rFonts w:ascii="Times New Roman" w:hAnsi="Times New Roman" w:cs="Times New Roman"/>
          <w:sz w:val="24"/>
          <w:szCs w:val="24"/>
        </w:rPr>
        <w:t xml:space="preserve"> </w:t>
      </w:r>
      <w:r w:rsidR="00FF4507">
        <w:rPr>
          <w:rFonts w:ascii="Times New Roman" w:hAnsi="Times New Roman" w:cs="Times New Roman"/>
          <w:sz w:val="24"/>
          <w:szCs w:val="24"/>
        </w:rPr>
        <w:t>как и ранее</w:t>
      </w:r>
      <w:r w:rsidR="00FE752D">
        <w:rPr>
          <w:rFonts w:ascii="Times New Roman" w:hAnsi="Times New Roman" w:cs="Times New Roman"/>
          <w:sz w:val="24"/>
          <w:szCs w:val="24"/>
        </w:rPr>
        <w:t>,</w:t>
      </w:r>
      <w:r w:rsidRPr="009547B4">
        <w:rPr>
          <w:rFonts w:ascii="Times New Roman" w:hAnsi="Times New Roman" w:cs="Times New Roman"/>
          <w:sz w:val="24"/>
          <w:szCs w:val="24"/>
        </w:rPr>
        <w:t xml:space="preserve"> Адаптационный фонд сможет работать </w:t>
      </w:r>
      <w:r w:rsidR="001154AD"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Pr="009547B4">
        <w:rPr>
          <w:rFonts w:ascii="Times New Roman" w:hAnsi="Times New Roman" w:cs="Times New Roman"/>
          <w:sz w:val="24"/>
          <w:szCs w:val="24"/>
        </w:rPr>
        <w:t>за счет целевых взносов стран.</w:t>
      </w:r>
    </w:p>
    <w:p w14:paraId="3911C633" w14:textId="2E922998" w:rsidR="00FA56F3" w:rsidRPr="009547B4" w:rsidRDefault="00FA56F3" w:rsidP="00FA56F3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нерыночным видам сотрудничества (6.8) сформирована р</w:t>
      </w:r>
      <w:r w:rsidRPr="007F3091">
        <w:rPr>
          <w:rFonts w:ascii="Times New Roman" w:hAnsi="Times New Roman" w:cs="Times New Roman"/>
          <w:sz w:val="24"/>
          <w:szCs w:val="24"/>
        </w:rPr>
        <w:t>абоч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F309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3091">
        <w:rPr>
          <w:rFonts w:ascii="Times New Roman" w:hAnsi="Times New Roman" w:cs="Times New Roman"/>
          <w:sz w:val="24"/>
          <w:szCs w:val="24"/>
        </w:rPr>
        <w:t xml:space="preserve"> исследовательского характера (семинары, сводные технические доклады и т.п.)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21BA9">
        <w:rPr>
          <w:rFonts w:ascii="Times New Roman" w:hAnsi="Times New Roman" w:cs="Times New Roman"/>
          <w:sz w:val="24"/>
          <w:szCs w:val="24"/>
        </w:rPr>
        <w:t xml:space="preserve">прописаны основные темы ее работы. Отрадно, что первой темой стоят совместные действия по адаптации и смягчению изменений климата при устойчивом управлении лесами. Также среди тем особо выделены социально-экологические аспекты и энергоэффективность. </w:t>
      </w:r>
      <w:r w:rsidR="00E21BA9" w:rsidRPr="00E21BA9">
        <w:rPr>
          <w:rFonts w:ascii="Times New Roman" w:hAnsi="Times New Roman" w:cs="Times New Roman"/>
          <w:sz w:val="24"/>
          <w:szCs w:val="24"/>
        </w:rPr>
        <w:t xml:space="preserve">Предполагалось, что странам будет </w:t>
      </w:r>
      <w:r w:rsidRPr="00E21BA9">
        <w:rPr>
          <w:rFonts w:ascii="Times New Roman" w:hAnsi="Times New Roman" w:cs="Times New Roman"/>
          <w:sz w:val="24"/>
          <w:szCs w:val="24"/>
        </w:rPr>
        <w:t xml:space="preserve">предложено дать по темам свои предложения к концу </w:t>
      </w:r>
      <w:r w:rsidRPr="00E21BA9">
        <w:rPr>
          <w:rFonts w:ascii="Times New Roman" w:hAnsi="Times New Roman" w:cs="Times New Roman"/>
          <w:sz w:val="24"/>
          <w:szCs w:val="24"/>
        </w:rPr>
        <w:lastRenderedPageBreak/>
        <w:t>марта 2020 года, включая и потенциально возможные темы, в частности, «природные»: механизма поддержи адаптации, адаптация на базе</w:t>
      </w:r>
      <w:r w:rsidRPr="009547B4">
        <w:rPr>
          <w:rFonts w:ascii="Times New Roman" w:hAnsi="Times New Roman" w:cs="Times New Roman"/>
          <w:sz w:val="24"/>
          <w:szCs w:val="24"/>
        </w:rPr>
        <w:t xml:space="preserve"> использования возможностей экосистем, устойчивое управление водными ресурсами. </w:t>
      </w:r>
      <w:r w:rsidR="00E21BA9">
        <w:rPr>
          <w:rFonts w:ascii="Times New Roman" w:hAnsi="Times New Roman" w:cs="Times New Roman"/>
          <w:sz w:val="24"/>
          <w:szCs w:val="24"/>
        </w:rPr>
        <w:t xml:space="preserve">Теперь этот процесс откладывается на год. </w:t>
      </w:r>
      <w:r w:rsidRPr="009547B4">
        <w:rPr>
          <w:rFonts w:ascii="Times New Roman" w:hAnsi="Times New Roman" w:cs="Times New Roman"/>
          <w:sz w:val="24"/>
          <w:szCs w:val="24"/>
        </w:rPr>
        <w:t xml:space="preserve">Важно подчеркнуть, что за данным </w:t>
      </w:r>
      <w:r w:rsidR="00E21BA9">
        <w:rPr>
          <w:rFonts w:ascii="Times New Roman" w:hAnsi="Times New Roman" w:cs="Times New Roman"/>
          <w:sz w:val="24"/>
          <w:szCs w:val="24"/>
        </w:rPr>
        <w:t xml:space="preserve">проектом </w:t>
      </w:r>
      <w:r w:rsidRPr="009547B4">
        <w:rPr>
          <w:rFonts w:ascii="Times New Roman" w:hAnsi="Times New Roman" w:cs="Times New Roman"/>
          <w:sz w:val="24"/>
          <w:szCs w:val="24"/>
        </w:rPr>
        <w:t>решени</w:t>
      </w:r>
      <w:r w:rsidR="00E21BA9">
        <w:rPr>
          <w:rFonts w:ascii="Times New Roman" w:hAnsi="Times New Roman" w:cs="Times New Roman"/>
          <w:sz w:val="24"/>
          <w:szCs w:val="24"/>
        </w:rPr>
        <w:t>я</w:t>
      </w:r>
      <w:r w:rsidRPr="009547B4">
        <w:rPr>
          <w:rFonts w:ascii="Times New Roman" w:hAnsi="Times New Roman" w:cs="Times New Roman"/>
          <w:sz w:val="24"/>
          <w:szCs w:val="24"/>
        </w:rPr>
        <w:t xml:space="preserve"> сто</w:t>
      </w:r>
      <w:r w:rsidR="00E21BA9">
        <w:rPr>
          <w:rFonts w:ascii="Times New Roman" w:hAnsi="Times New Roman" w:cs="Times New Roman"/>
          <w:sz w:val="24"/>
          <w:szCs w:val="24"/>
        </w:rPr>
        <w:t>я</w:t>
      </w:r>
      <w:r w:rsidRPr="009547B4">
        <w:rPr>
          <w:rFonts w:ascii="Times New Roman" w:hAnsi="Times New Roman" w:cs="Times New Roman"/>
          <w:sz w:val="24"/>
          <w:szCs w:val="24"/>
        </w:rPr>
        <w:t>т практическ</w:t>
      </w:r>
      <w:r w:rsidR="00E21BA9">
        <w:rPr>
          <w:rFonts w:ascii="Times New Roman" w:hAnsi="Times New Roman" w:cs="Times New Roman"/>
          <w:sz w:val="24"/>
          <w:szCs w:val="24"/>
        </w:rPr>
        <w:t>и</w:t>
      </w:r>
      <w:r w:rsidRPr="009547B4">
        <w:rPr>
          <w:rFonts w:ascii="Times New Roman" w:hAnsi="Times New Roman" w:cs="Times New Roman"/>
          <w:sz w:val="24"/>
          <w:szCs w:val="24"/>
        </w:rPr>
        <w:t>е приложени</w:t>
      </w:r>
      <w:r w:rsidR="00E21BA9">
        <w:rPr>
          <w:rFonts w:ascii="Times New Roman" w:hAnsi="Times New Roman" w:cs="Times New Roman"/>
          <w:sz w:val="24"/>
          <w:szCs w:val="24"/>
        </w:rPr>
        <w:t>я</w:t>
      </w:r>
      <w:r w:rsidRPr="009547B4">
        <w:rPr>
          <w:rFonts w:ascii="Times New Roman" w:hAnsi="Times New Roman" w:cs="Times New Roman"/>
          <w:sz w:val="24"/>
          <w:szCs w:val="24"/>
        </w:rPr>
        <w:t xml:space="preserve"> </w:t>
      </w:r>
      <w:r w:rsidR="00FE752D">
        <w:rPr>
          <w:rFonts w:ascii="Times New Roman" w:hAnsi="Times New Roman" w:cs="Times New Roman"/>
          <w:sz w:val="24"/>
          <w:szCs w:val="24"/>
        </w:rPr>
        <w:t>–</w:t>
      </w:r>
      <w:r w:rsidRPr="009547B4">
        <w:rPr>
          <w:rFonts w:ascii="Times New Roman" w:hAnsi="Times New Roman" w:cs="Times New Roman"/>
          <w:sz w:val="24"/>
          <w:szCs w:val="24"/>
        </w:rPr>
        <w:t xml:space="preserve"> возможность начать самые разные лесные и водные проекты как </w:t>
      </w:r>
      <w:r w:rsidRPr="009547B4">
        <w:rPr>
          <w:rFonts w:ascii="Times New Roman" w:hAnsi="Times New Roman" w:cs="Times New Roman"/>
          <w:i/>
          <w:sz w:val="24"/>
          <w:szCs w:val="24"/>
        </w:rPr>
        <w:t>соответствующие</w:t>
      </w:r>
      <w:r w:rsidRPr="009547B4">
        <w:rPr>
          <w:rFonts w:ascii="Times New Roman" w:hAnsi="Times New Roman" w:cs="Times New Roman"/>
          <w:sz w:val="24"/>
          <w:szCs w:val="24"/>
        </w:rPr>
        <w:t xml:space="preserve"> структуре П</w:t>
      </w:r>
      <w:r w:rsidR="001154AD">
        <w:rPr>
          <w:rFonts w:ascii="Times New Roman" w:hAnsi="Times New Roman" w:cs="Times New Roman"/>
          <w:sz w:val="24"/>
          <w:szCs w:val="24"/>
        </w:rPr>
        <w:t>С</w:t>
      </w:r>
      <w:r w:rsidRPr="009547B4">
        <w:rPr>
          <w:rFonts w:ascii="Times New Roman" w:hAnsi="Times New Roman" w:cs="Times New Roman"/>
          <w:sz w:val="24"/>
          <w:szCs w:val="24"/>
        </w:rPr>
        <w:t>, что может помочь привлечь средства.</w:t>
      </w:r>
    </w:p>
    <w:p w14:paraId="79ED5C7A" w14:textId="77777777" w:rsidR="004A4D61" w:rsidRPr="00E21BA9" w:rsidRDefault="00E21BA9" w:rsidP="00E21BA9">
      <w:pPr>
        <w:rPr>
          <w:rFonts w:ascii="Times New Roman" w:hAnsi="Times New Roman" w:cs="Times New Roman"/>
          <w:b/>
          <w:sz w:val="24"/>
          <w:szCs w:val="24"/>
        </w:rPr>
      </w:pPr>
      <w:r w:rsidRPr="00E21BA9">
        <w:rPr>
          <w:rFonts w:ascii="Times New Roman" w:hAnsi="Times New Roman" w:cs="Times New Roman"/>
          <w:b/>
          <w:sz w:val="24"/>
          <w:szCs w:val="24"/>
        </w:rPr>
        <w:t>Решение КС-25 №1 (1/СР.25)</w:t>
      </w:r>
    </w:p>
    <w:p w14:paraId="2201BF3D" w14:textId="47095824" w:rsidR="00E21BA9" w:rsidRDefault="007B6155" w:rsidP="007B615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каждой КС принимается документ №1, где сосредоточены основные положения развития процесса в РКИК в целом (это документ не ПС, а всей конвенции). Каждый раз он имеет название, например, на КС-21 в Париже это были Парижские соглашения. На КС-25 «Чили-Мадрид время действий»</w:t>
      </w:r>
      <w:r w:rsidR="00493ED8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 Бурные дебаты вызвал вопрос об усилении целей стран по ПГ. Наиболее уязвимые страны и экологическая общественность настаивали на радикальных и обязательных формулировках</w:t>
      </w:r>
      <w:proofErr w:type="gramStart"/>
      <w:r w:rsidR="001154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1154AD">
        <w:rPr>
          <w:rFonts w:ascii="Times New Roman" w:hAnsi="Times New Roman" w:cs="Times New Roman"/>
          <w:sz w:val="24"/>
          <w:szCs w:val="24"/>
        </w:rPr>
        <w:t xml:space="preserve">Однако </w:t>
      </w:r>
      <w:r>
        <w:rPr>
          <w:rFonts w:ascii="Times New Roman" w:hAnsi="Times New Roman" w:cs="Times New Roman"/>
          <w:sz w:val="24"/>
          <w:szCs w:val="24"/>
        </w:rPr>
        <w:t xml:space="preserve">крупнейшие государства </w:t>
      </w:r>
      <w:r w:rsidRPr="004209FD">
        <w:rPr>
          <w:rFonts w:ascii="Times New Roman" w:hAnsi="Times New Roman" w:cs="Times New Roman"/>
          <w:sz w:val="24"/>
          <w:szCs w:val="24"/>
        </w:rPr>
        <w:t>отвергли вариант</w:t>
      </w:r>
      <w:r w:rsidR="001154AD">
        <w:rPr>
          <w:rFonts w:ascii="Times New Roman" w:hAnsi="Times New Roman" w:cs="Times New Roman"/>
          <w:sz w:val="24"/>
          <w:szCs w:val="24"/>
        </w:rPr>
        <w:t xml:space="preserve"> </w:t>
      </w:r>
      <w:r w:rsidR="001154AD" w:rsidRPr="004209FD">
        <w:rPr>
          <w:rFonts w:ascii="Times New Roman" w:hAnsi="Times New Roman" w:cs="Times New Roman"/>
          <w:sz w:val="24"/>
          <w:szCs w:val="24"/>
        </w:rPr>
        <w:t>решения</w:t>
      </w:r>
      <w:r w:rsidR="001154AD">
        <w:rPr>
          <w:rFonts w:ascii="Times New Roman" w:hAnsi="Times New Roman" w:cs="Times New Roman"/>
          <w:sz w:val="24"/>
          <w:szCs w:val="24"/>
        </w:rPr>
        <w:t xml:space="preserve"> (США, Китай, Индия, Бразилия и др., из крупных эмиттеров ПГ только ЕС был согласен)</w:t>
      </w:r>
      <w:r w:rsidRPr="004209FD"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4209FD">
        <w:rPr>
          <w:rFonts w:ascii="Times New Roman" w:hAnsi="Times New Roman" w:cs="Times New Roman"/>
          <w:sz w:val="24"/>
          <w:szCs w:val="24"/>
        </w:rPr>
        <w:t>должны были в 2020 году сообщить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209FD">
        <w:rPr>
          <w:rFonts w:ascii="Times New Roman" w:hAnsi="Times New Roman" w:cs="Times New Roman"/>
          <w:sz w:val="24"/>
          <w:szCs w:val="24"/>
        </w:rPr>
        <w:t xml:space="preserve"> обновленных национальных целях по выбросам, </w:t>
      </w:r>
      <w:r w:rsidRPr="004209FD">
        <w:rPr>
          <w:rFonts w:ascii="Times New Roman" w:hAnsi="Times New Roman" w:cs="Times New Roman"/>
          <w:i/>
          <w:sz w:val="24"/>
          <w:szCs w:val="24"/>
        </w:rPr>
        <w:t>согласующихся</w:t>
      </w:r>
      <w:r w:rsidRPr="004209FD">
        <w:rPr>
          <w:rFonts w:ascii="Times New Roman" w:hAnsi="Times New Roman" w:cs="Times New Roman"/>
          <w:sz w:val="24"/>
          <w:szCs w:val="24"/>
        </w:rPr>
        <w:t xml:space="preserve"> с глобальной целью П</w:t>
      </w:r>
      <w:r w:rsidR="001154AD">
        <w:rPr>
          <w:rFonts w:ascii="Times New Roman" w:hAnsi="Times New Roman" w:cs="Times New Roman"/>
          <w:sz w:val="24"/>
          <w:szCs w:val="24"/>
        </w:rPr>
        <w:t>С</w:t>
      </w:r>
      <w:r w:rsidRPr="004209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1706F">
        <w:rPr>
          <w:rFonts w:ascii="Times New Roman" w:hAnsi="Times New Roman" w:cs="Times New Roman"/>
          <w:sz w:val="24"/>
          <w:szCs w:val="24"/>
        </w:rPr>
        <w:t xml:space="preserve">пункте 8 </w:t>
      </w:r>
      <w:r>
        <w:rPr>
          <w:rFonts w:ascii="Times New Roman" w:hAnsi="Times New Roman" w:cs="Times New Roman"/>
          <w:sz w:val="24"/>
          <w:szCs w:val="24"/>
        </w:rPr>
        <w:t>решени</w:t>
      </w:r>
      <w:r w:rsidR="0081706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№1 выражается </w:t>
      </w:r>
      <w:r w:rsidR="0081706F">
        <w:rPr>
          <w:rFonts w:ascii="Times New Roman" w:hAnsi="Times New Roman" w:cs="Times New Roman"/>
          <w:sz w:val="24"/>
          <w:szCs w:val="24"/>
        </w:rPr>
        <w:t xml:space="preserve">серьезная </w:t>
      </w:r>
      <w:r>
        <w:rPr>
          <w:rFonts w:ascii="Times New Roman" w:hAnsi="Times New Roman" w:cs="Times New Roman"/>
          <w:sz w:val="24"/>
          <w:szCs w:val="24"/>
        </w:rPr>
        <w:t xml:space="preserve">озабоченность динамикой глобальных выбросов ПГ, </w:t>
      </w:r>
      <w:r w:rsidR="0081706F">
        <w:rPr>
          <w:rFonts w:ascii="Times New Roman" w:hAnsi="Times New Roman" w:cs="Times New Roman"/>
          <w:sz w:val="24"/>
          <w:szCs w:val="24"/>
        </w:rPr>
        <w:t>не соответствующей ограничению температуры на уровне менее 2</w:t>
      </w:r>
      <w:r w:rsidR="0081706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1706F">
        <w:rPr>
          <w:rFonts w:ascii="Times New Roman" w:hAnsi="Times New Roman" w:cs="Times New Roman"/>
          <w:sz w:val="24"/>
          <w:szCs w:val="24"/>
        </w:rPr>
        <w:t>С при стремлении к 1,5</w:t>
      </w:r>
      <w:r w:rsidR="0081706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1706F">
        <w:rPr>
          <w:rFonts w:ascii="Times New Roman" w:hAnsi="Times New Roman" w:cs="Times New Roman"/>
          <w:sz w:val="24"/>
          <w:szCs w:val="24"/>
        </w:rPr>
        <w:t xml:space="preserve">С. А в пункте 10 подчеркивается срочность усиления действий всех стран по выбросам и по адаптации, что на практике для конкретных стран </w:t>
      </w:r>
      <w:r w:rsidR="001154AD">
        <w:rPr>
          <w:rFonts w:ascii="Times New Roman" w:hAnsi="Times New Roman" w:cs="Times New Roman"/>
          <w:sz w:val="24"/>
          <w:szCs w:val="24"/>
        </w:rPr>
        <w:t xml:space="preserve">мало что </w:t>
      </w:r>
      <w:r w:rsidR="0081706F">
        <w:rPr>
          <w:rFonts w:ascii="Times New Roman" w:hAnsi="Times New Roman" w:cs="Times New Roman"/>
          <w:sz w:val="24"/>
          <w:szCs w:val="24"/>
        </w:rPr>
        <w:t>означает.</w:t>
      </w:r>
    </w:p>
    <w:p w14:paraId="38125802" w14:textId="5291565D" w:rsidR="00C111B2" w:rsidRDefault="00C111B2" w:rsidP="007B615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финансам р</w:t>
      </w:r>
      <w:r w:rsidRPr="00B22AA8">
        <w:rPr>
          <w:rFonts w:ascii="Times New Roman" w:hAnsi="Times New Roman" w:cs="Times New Roman"/>
          <w:sz w:val="24"/>
          <w:szCs w:val="24"/>
        </w:rPr>
        <w:t>азвитые страны готовы выполнить коллективную парижскую цель по суммарному климатическому финансированию в объеме 100 млрд</w:t>
      </w:r>
      <w:r w:rsidR="00FE752D">
        <w:rPr>
          <w:rFonts w:ascii="Times New Roman" w:hAnsi="Times New Roman" w:cs="Times New Roman"/>
          <w:sz w:val="24"/>
          <w:szCs w:val="24"/>
        </w:rPr>
        <w:t xml:space="preserve"> </w:t>
      </w:r>
      <w:r w:rsidRPr="00B22AA8">
        <w:rPr>
          <w:rFonts w:ascii="Times New Roman" w:hAnsi="Times New Roman" w:cs="Times New Roman"/>
          <w:sz w:val="24"/>
          <w:szCs w:val="24"/>
        </w:rPr>
        <w:t>$/год в 2020 году, но не готовы в обязательном порядке выделять определенные средства на адаптацию и/или в виде грантов</w:t>
      </w:r>
      <w:r w:rsidR="001154AD">
        <w:rPr>
          <w:rFonts w:ascii="Times New Roman" w:hAnsi="Times New Roman" w:cs="Times New Roman"/>
          <w:sz w:val="24"/>
          <w:szCs w:val="24"/>
        </w:rPr>
        <w:t>.</w:t>
      </w:r>
      <w:r w:rsidR="00472734">
        <w:rPr>
          <w:rFonts w:ascii="Times New Roman" w:hAnsi="Times New Roman" w:cs="Times New Roman"/>
          <w:sz w:val="24"/>
          <w:szCs w:val="24"/>
        </w:rPr>
        <w:t xml:space="preserve"> </w:t>
      </w:r>
      <w:r w:rsidR="001154AD">
        <w:rPr>
          <w:rFonts w:ascii="Times New Roman" w:hAnsi="Times New Roman" w:cs="Times New Roman"/>
          <w:sz w:val="24"/>
          <w:szCs w:val="24"/>
        </w:rPr>
        <w:t>С</w:t>
      </w:r>
      <w:r w:rsidR="001154AD" w:rsidRPr="00B22AA8">
        <w:rPr>
          <w:rFonts w:ascii="Times New Roman" w:hAnsi="Times New Roman" w:cs="Times New Roman"/>
          <w:sz w:val="24"/>
          <w:szCs w:val="24"/>
        </w:rPr>
        <w:t xml:space="preserve">ейчас </w:t>
      </w:r>
      <w:r w:rsidRPr="00B22AA8">
        <w:rPr>
          <w:rFonts w:ascii="Times New Roman" w:hAnsi="Times New Roman" w:cs="Times New Roman"/>
          <w:sz w:val="24"/>
          <w:szCs w:val="24"/>
        </w:rPr>
        <w:t>только примерно 25% средств идут на адаптацию</w:t>
      </w:r>
      <w:r w:rsidR="001154AD">
        <w:rPr>
          <w:rFonts w:ascii="Times New Roman" w:hAnsi="Times New Roman" w:cs="Times New Roman"/>
          <w:sz w:val="24"/>
          <w:szCs w:val="24"/>
        </w:rPr>
        <w:t xml:space="preserve"> во всех видах финансирования</w:t>
      </w:r>
      <w:r w:rsidRPr="00B22AA8">
        <w:rPr>
          <w:rFonts w:ascii="Times New Roman" w:hAnsi="Times New Roman" w:cs="Times New Roman"/>
          <w:sz w:val="24"/>
          <w:szCs w:val="24"/>
        </w:rPr>
        <w:t>, и только 25% в виде грантов</w:t>
      </w:r>
      <w:r w:rsidR="001154AD">
        <w:rPr>
          <w:rFonts w:ascii="Times New Roman" w:hAnsi="Times New Roman" w:cs="Times New Roman"/>
          <w:sz w:val="24"/>
          <w:szCs w:val="24"/>
        </w:rPr>
        <w:t xml:space="preserve"> на все цели</w:t>
      </w:r>
      <w:r w:rsidRPr="00B22AA8">
        <w:rPr>
          <w:rFonts w:ascii="Times New Roman" w:hAnsi="Times New Roman" w:cs="Times New Roman"/>
          <w:sz w:val="24"/>
          <w:szCs w:val="24"/>
        </w:rPr>
        <w:t>, в то время как для уязвимых стран это самые нужные средства.</w:t>
      </w:r>
      <w:r w:rsidR="00472734">
        <w:rPr>
          <w:rFonts w:ascii="Times New Roman" w:hAnsi="Times New Roman" w:cs="Times New Roman"/>
          <w:sz w:val="24"/>
          <w:szCs w:val="24"/>
        </w:rPr>
        <w:t xml:space="preserve"> Ранее в октябре 2019 г. развитые страны достигли в целом успешной договоренности о бюджете Зеленого климатического фонда (ЗКФ) РКИК (почти 10 млрд</w:t>
      </w:r>
      <w:r w:rsidR="00FE752D">
        <w:rPr>
          <w:rFonts w:ascii="Times New Roman" w:hAnsi="Times New Roman" w:cs="Times New Roman"/>
          <w:sz w:val="24"/>
          <w:szCs w:val="24"/>
        </w:rPr>
        <w:t xml:space="preserve"> </w:t>
      </w:r>
      <w:r w:rsidR="00472734" w:rsidRPr="00472734">
        <w:rPr>
          <w:rFonts w:ascii="Times New Roman" w:hAnsi="Times New Roman" w:cs="Times New Roman"/>
          <w:sz w:val="24"/>
          <w:szCs w:val="24"/>
        </w:rPr>
        <w:t xml:space="preserve">$ </w:t>
      </w:r>
      <w:r w:rsidR="00472734">
        <w:rPr>
          <w:rFonts w:ascii="Times New Roman" w:hAnsi="Times New Roman" w:cs="Times New Roman"/>
          <w:sz w:val="24"/>
          <w:szCs w:val="24"/>
        </w:rPr>
        <w:t xml:space="preserve">на 2020-2023 гг., ЗКФ небольшая, но очень важная для уязвимых стран часть глобального климатического финансирования). </w:t>
      </w:r>
      <w:r w:rsidR="001154AD">
        <w:rPr>
          <w:rFonts w:ascii="Times New Roman" w:hAnsi="Times New Roman" w:cs="Times New Roman"/>
          <w:sz w:val="24"/>
          <w:szCs w:val="24"/>
        </w:rPr>
        <w:t>В</w:t>
      </w:r>
      <w:r w:rsidR="00472734">
        <w:rPr>
          <w:rFonts w:ascii="Times New Roman" w:hAnsi="Times New Roman" w:cs="Times New Roman"/>
          <w:sz w:val="24"/>
          <w:szCs w:val="24"/>
        </w:rPr>
        <w:t xml:space="preserve"> официальном выступлении главы делегации России </w:t>
      </w:r>
      <w:r w:rsidR="001154AD">
        <w:rPr>
          <w:rFonts w:ascii="Times New Roman" w:hAnsi="Times New Roman" w:cs="Times New Roman"/>
          <w:sz w:val="24"/>
          <w:szCs w:val="24"/>
        </w:rPr>
        <w:t xml:space="preserve">на КС-25 </w:t>
      </w:r>
      <w:r w:rsidR="00472734">
        <w:rPr>
          <w:rFonts w:ascii="Times New Roman" w:hAnsi="Times New Roman" w:cs="Times New Roman"/>
          <w:sz w:val="24"/>
          <w:szCs w:val="24"/>
        </w:rPr>
        <w:t xml:space="preserve">отмечалось, что наша страна (по ПС не обязательный, а добровольный донор развивающихся стран) </w:t>
      </w:r>
      <w:r w:rsidR="001154A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72734" w:rsidRPr="009547B4">
        <w:rPr>
          <w:rFonts w:ascii="Times New Roman" w:hAnsi="Times New Roman" w:cs="Times New Roman"/>
          <w:sz w:val="24"/>
          <w:szCs w:val="24"/>
        </w:rPr>
        <w:t xml:space="preserve">будет продолжать поддерживать работу </w:t>
      </w:r>
      <w:r w:rsidR="00472734">
        <w:rPr>
          <w:rFonts w:ascii="Times New Roman" w:hAnsi="Times New Roman" w:cs="Times New Roman"/>
          <w:sz w:val="24"/>
          <w:szCs w:val="24"/>
        </w:rPr>
        <w:t>ЗКФ</w:t>
      </w:r>
      <w:r w:rsidR="00472734" w:rsidRPr="009547B4">
        <w:rPr>
          <w:rFonts w:ascii="Times New Roman" w:hAnsi="Times New Roman" w:cs="Times New Roman"/>
          <w:sz w:val="24"/>
          <w:szCs w:val="24"/>
        </w:rPr>
        <w:t>.</w:t>
      </w:r>
    </w:p>
    <w:p w14:paraId="32C71E31" w14:textId="76AF8ACB" w:rsidR="00472734" w:rsidRPr="00472734" w:rsidRDefault="00472734" w:rsidP="007B615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Немаловажно, что в</w:t>
      </w:r>
      <w:r w:rsidRPr="00472734">
        <w:rPr>
          <w:rFonts w:ascii="Times New Roman" w:hAnsi="Times New Roman" w:cs="Times New Roman"/>
          <w:sz w:val="24"/>
          <w:szCs w:val="24"/>
        </w:rPr>
        <w:t xml:space="preserve"> решении </w:t>
      </w: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472734">
        <w:rPr>
          <w:rFonts w:ascii="Times New Roman" w:hAnsi="Times New Roman" w:cs="Times New Roman"/>
          <w:sz w:val="24"/>
          <w:szCs w:val="24"/>
        </w:rPr>
        <w:t xml:space="preserve">подчеркивается важная роль неправительственных действующих лиц, а программа их взаимодействия с РКИК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472734">
        <w:rPr>
          <w:rFonts w:ascii="Times New Roman" w:hAnsi="Times New Roman" w:cs="Times New Roman"/>
          <w:sz w:val="24"/>
          <w:szCs w:val="24"/>
        </w:rPr>
        <w:t>-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472734">
        <w:rPr>
          <w:rFonts w:ascii="Times New Roman" w:hAnsi="Times New Roman" w:cs="Times New Roman"/>
          <w:sz w:val="24"/>
          <w:szCs w:val="24"/>
        </w:rPr>
        <w:t xml:space="preserve"> 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Actor</w:t>
      </w:r>
      <w:r w:rsidRPr="00472734">
        <w:rPr>
          <w:rFonts w:ascii="Times New Roman" w:hAnsi="Times New Roman" w:cs="Times New Roman"/>
          <w:sz w:val="24"/>
          <w:szCs w:val="24"/>
        </w:rPr>
        <w:t xml:space="preserve"> 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Zone</w:t>
      </w:r>
      <w:r w:rsidRPr="00472734">
        <w:rPr>
          <w:rFonts w:ascii="Times New Roman" w:hAnsi="Times New Roman" w:cs="Times New Roman"/>
          <w:sz w:val="24"/>
          <w:szCs w:val="24"/>
        </w:rPr>
        <w:t xml:space="preserve"> 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72734">
        <w:rPr>
          <w:rFonts w:ascii="Times New Roman" w:hAnsi="Times New Roman" w:cs="Times New Roman"/>
          <w:sz w:val="24"/>
          <w:szCs w:val="24"/>
        </w:rPr>
        <w:t xml:space="preserve"> 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Climate</w:t>
      </w:r>
      <w:r w:rsidRPr="00472734">
        <w:rPr>
          <w:rFonts w:ascii="Times New Roman" w:hAnsi="Times New Roman" w:cs="Times New Roman"/>
          <w:sz w:val="24"/>
          <w:szCs w:val="24"/>
        </w:rPr>
        <w:t xml:space="preserve"> 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Pr="00472734">
        <w:rPr>
          <w:rFonts w:ascii="Times New Roman" w:hAnsi="Times New Roman" w:cs="Times New Roman"/>
          <w:sz w:val="24"/>
          <w:szCs w:val="24"/>
        </w:rPr>
        <w:t xml:space="preserve"> </w:t>
      </w:r>
      <w:r w:rsidRPr="00472734">
        <w:rPr>
          <w:rFonts w:ascii="Times New Roman" w:hAnsi="Times New Roman" w:cs="Times New Roman"/>
          <w:sz w:val="24"/>
          <w:szCs w:val="24"/>
          <w:lang w:val="en-US"/>
        </w:rPr>
        <w:t>platform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72734">
        <w:rPr>
          <w:rFonts w:ascii="Times New Roman" w:hAnsi="Times New Roman" w:cs="Times New Roman"/>
          <w:sz w:val="24"/>
          <w:szCs w:val="24"/>
        </w:rPr>
        <w:t xml:space="preserve"> продолжается.</w:t>
      </w:r>
    </w:p>
    <w:p w14:paraId="1BDE12FF" w14:textId="77777777" w:rsidR="00756CFF" w:rsidRPr="00756CFF" w:rsidRDefault="00756CFF" w:rsidP="00756CFF">
      <w:pPr>
        <w:rPr>
          <w:rFonts w:ascii="Times New Roman" w:hAnsi="Times New Roman" w:cs="Times New Roman"/>
          <w:b/>
          <w:sz w:val="24"/>
          <w:szCs w:val="24"/>
        </w:rPr>
      </w:pPr>
      <w:r w:rsidRPr="00756CFF">
        <w:rPr>
          <w:rFonts w:ascii="Times New Roman" w:hAnsi="Times New Roman" w:cs="Times New Roman"/>
          <w:b/>
          <w:sz w:val="24"/>
          <w:szCs w:val="24"/>
        </w:rPr>
        <w:t>Природные климатические решения</w:t>
      </w:r>
    </w:p>
    <w:p w14:paraId="318B8845" w14:textId="05A230FC" w:rsidR="0081706F" w:rsidRPr="009547B4" w:rsidRDefault="00C111B2" w:rsidP="0081706F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озитивный момент </w:t>
      </w:r>
      <w:r w:rsidR="00756CFF">
        <w:rPr>
          <w:rFonts w:ascii="Times New Roman" w:hAnsi="Times New Roman" w:cs="Times New Roman"/>
          <w:sz w:val="24"/>
          <w:szCs w:val="24"/>
        </w:rPr>
        <w:t>КС-25</w:t>
      </w:r>
      <w:r w:rsidR="00FE752D">
        <w:rPr>
          <w:rFonts w:ascii="Times New Roman" w:hAnsi="Times New Roman" w:cs="Times New Roman"/>
          <w:sz w:val="24"/>
          <w:szCs w:val="24"/>
        </w:rPr>
        <w:t>:</w:t>
      </w:r>
      <w:r w:rsidR="00756CFF">
        <w:rPr>
          <w:rFonts w:ascii="Times New Roman" w:hAnsi="Times New Roman" w:cs="Times New Roman"/>
          <w:sz w:val="24"/>
          <w:szCs w:val="24"/>
        </w:rPr>
        <w:t xml:space="preserve"> </w:t>
      </w:r>
      <w:r w:rsidR="0081706F" w:rsidRPr="009547B4">
        <w:rPr>
          <w:rFonts w:ascii="Times New Roman" w:hAnsi="Times New Roman" w:cs="Times New Roman"/>
          <w:sz w:val="24"/>
          <w:szCs w:val="24"/>
        </w:rPr>
        <w:t>РКИК</w:t>
      </w:r>
      <w:r w:rsidR="00FE752D">
        <w:rPr>
          <w:rFonts w:ascii="Times New Roman" w:hAnsi="Times New Roman" w:cs="Times New Roman"/>
          <w:sz w:val="24"/>
          <w:szCs w:val="24"/>
        </w:rPr>
        <w:t>,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FE752D">
        <w:rPr>
          <w:rFonts w:ascii="Times New Roman" w:hAnsi="Times New Roman" w:cs="Times New Roman"/>
          <w:sz w:val="24"/>
          <w:szCs w:val="24"/>
        </w:rPr>
        <w:t>,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 повернулась </w:t>
      </w:r>
      <w:r w:rsidR="00FE752D">
        <w:rPr>
          <w:rFonts w:ascii="Times New Roman" w:hAnsi="Times New Roman" w:cs="Times New Roman"/>
          <w:sz w:val="24"/>
          <w:szCs w:val="24"/>
        </w:rPr>
        <w:t>«</w:t>
      </w:r>
      <w:r w:rsidR="0081706F" w:rsidRPr="009547B4">
        <w:rPr>
          <w:rFonts w:ascii="Times New Roman" w:hAnsi="Times New Roman" w:cs="Times New Roman"/>
          <w:sz w:val="24"/>
          <w:szCs w:val="24"/>
        </w:rPr>
        <w:t>лицом</w:t>
      </w:r>
      <w:r w:rsidR="00FE752D">
        <w:rPr>
          <w:rFonts w:ascii="Times New Roman" w:hAnsi="Times New Roman" w:cs="Times New Roman"/>
          <w:sz w:val="24"/>
          <w:szCs w:val="24"/>
        </w:rPr>
        <w:t>»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 к океанам</w:t>
      </w:r>
      <w:r w:rsidR="001154AD">
        <w:rPr>
          <w:rFonts w:ascii="Times New Roman" w:hAnsi="Times New Roman" w:cs="Times New Roman"/>
          <w:sz w:val="24"/>
          <w:szCs w:val="24"/>
        </w:rPr>
        <w:t>,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 ранее в сферу охвата РКИК входили только наземные экосистемы. В </w:t>
      </w:r>
      <w:r w:rsidR="00756CFF">
        <w:rPr>
          <w:rFonts w:ascii="Times New Roman" w:hAnsi="Times New Roman" w:cs="Times New Roman"/>
          <w:sz w:val="24"/>
          <w:szCs w:val="24"/>
        </w:rPr>
        <w:t>решении №1</w:t>
      </w:r>
      <w:r w:rsidR="00756CFF" w:rsidRPr="009547B4">
        <w:rPr>
          <w:rFonts w:ascii="Times New Roman" w:hAnsi="Times New Roman" w:cs="Times New Roman"/>
          <w:sz w:val="24"/>
          <w:szCs w:val="24"/>
        </w:rPr>
        <w:t xml:space="preserve"> </w:t>
      </w:r>
      <w:r w:rsidR="002F0B14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81706F" w:rsidRPr="009547B4">
        <w:rPr>
          <w:rFonts w:ascii="Times New Roman" w:hAnsi="Times New Roman" w:cs="Times New Roman"/>
          <w:sz w:val="24"/>
          <w:szCs w:val="24"/>
        </w:rPr>
        <w:t>подчеркивается важность океанских и прибрежных экосистем</w:t>
      </w:r>
      <w:r w:rsidR="00FE752D">
        <w:rPr>
          <w:rFonts w:ascii="Times New Roman" w:hAnsi="Times New Roman" w:cs="Times New Roman"/>
          <w:sz w:val="24"/>
          <w:szCs w:val="24"/>
        </w:rPr>
        <w:t>,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 причем как для адаптации к изменениям климата, так и для снижения воздействия человека на климат.</w:t>
      </w:r>
      <w:r w:rsidR="002F0B14">
        <w:rPr>
          <w:rFonts w:ascii="Times New Roman" w:hAnsi="Times New Roman" w:cs="Times New Roman"/>
          <w:sz w:val="24"/>
          <w:szCs w:val="24"/>
        </w:rPr>
        <w:t xml:space="preserve"> </w:t>
      </w:r>
      <w:r w:rsidR="002F0B14" w:rsidRPr="00B22AA8">
        <w:rPr>
          <w:rFonts w:ascii="Times New Roman" w:hAnsi="Times New Roman" w:cs="Times New Roman"/>
          <w:sz w:val="24"/>
          <w:szCs w:val="24"/>
        </w:rPr>
        <w:t xml:space="preserve">В июне 2020 года будет проведено официальное мероприятие </w:t>
      </w:r>
      <w:r w:rsidR="001154AD">
        <w:rPr>
          <w:rFonts w:ascii="Times New Roman" w:hAnsi="Times New Roman" w:cs="Times New Roman"/>
          <w:sz w:val="24"/>
          <w:szCs w:val="24"/>
        </w:rPr>
        <w:t xml:space="preserve">– диалог </w:t>
      </w:r>
      <w:r w:rsidR="002F0B14" w:rsidRPr="00B22AA8">
        <w:rPr>
          <w:rFonts w:ascii="Times New Roman" w:hAnsi="Times New Roman" w:cs="Times New Roman"/>
          <w:sz w:val="24"/>
          <w:szCs w:val="24"/>
        </w:rPr>
        <w:t>по развитию темы</w:t>
      </w:r>
      <w:r w:rsidR="002F0B14" w:rsidRPr="004209FD">
        <w:rPr>
          <w:rFonts w:ascii="Times New Roman" w:hAnsi="Times New Roman" w:cs="Times New Roman"/>
          <w:sz w:val="24"/>
          <w:szCs w:val="24"/>
        </w:rPr>
        <w:t xml:space="preserve"> (</w:t>
      </w:r>
      <w:r w:rsidR="002F0B14">
        <w:rPr>
          <w:rFonts w:ascii="Times New Roman" w:hAnsi="Times New Roman" w:cs="Times New Roman"/>
          <w:sz w:val="24"/>
          <w:szCs w:val="24"/>
        </w:rPr>
        <w:t>и аналогичное мероприятие по наземным экосистемам)</w:t>
      </w:r>
      <w:r w:rsidR="002F0B14" w:rsidRPr="00B22AA8">
        <w:rPr>
          <w:rFonts w:ascii="Times New Roman" w:hAnsi="Times New Roman" w:cs="Times New Roman"/>
          <w:sz w:val="24"/>
          <w:szCs w:val="24"/>
        </w:rPr>
        <w:t xml:space="preserve">, к концу марта страны должны подать </w:t>
      </w:r>
      <w:r w:rsidR="002F0B14">
        <w:rPr>
          <w:rFonts w:ascii="Times New Roman" w:hAnsi="Times New Roman" w:cs="Times New Roman"/>
          <w:sz w:val="24"/>
          <w:szCs w:val="24"/>
        </w:rPr>
        <w:t xml:space="preserve">по ним </w:t>
      </w:r>
      <w:r w:rsidR="002F0B14" w:rsidRPr="00B22AA8">
        <w:rPr>
          <w:rFonts w:ascii="Times New Roman" w:hAnsi="Times New Roman" w:cs="Times New Roman"/>
          <w:sz w:val="24"/>
          <w:szCs w:val="24"/>
        </w:rPr>
        <w:t>свои предложения.</w:t>
      </w:r>
      <w:r w:rsidR="002F0B14">
        <w:rPr>
          <w:rFonts w:ascii="Times New Roman" w:hAnsi="Times New Roman" w:cs="Times New Roman"/>
          <w:sz w:val="24"/>
          <w:szCs w:val="24"/>
        </w:rPr>
        <w:t xml:space="preserve"> 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В этом контексте на конференции были очень актуальны мероприятия </w:t>
      </w:r>
      <w:r w:rsidR="0081706F" w:rsidRPr="00A754A3">
        <w:rPr>
          <w:rFonts w:ascii="Times New Roman" w:hAnsi="Times New Roman" w:cs="Times New Roman"/>
          <w:sz w:val="24"/>
          <w:szCs w:val="24"/>
          <w:lang w:val="en-US"/>
        </w:rPr>
        <w:t>WWF</w:t>
      </w:r>
      <w:r w:rsidR="0081706F" w:rsidRPr="00A754A3">
        <w:rPr>
          <w:rFonts w:ascii="Times New Roman" w:hAnsi="Times New Roman" w:cs="Times New Roman"/>
          <w:sz w:val="24"/>
          <w:szCs w:val="24"/>
        </w:rPr>
        <w:t xml:space="preserve"> и России</w:t>
      </w:r>
      <w:r w:rsidR="0081706F" w:rsidRPr="009547B4">
        <w:rPr>
          <w:rFonts w:ascii="Times New Roman" w:hAnsi="Times New Roman" w:cs="Times New Roman"/>
          <w:sz w:val="24"/>
          <w:szCs w:val="24"/>
        </w:rPr>
        <w:t xml:space="preserve">, посвященные океанам и криосфере с особым вниманием к Арктике. Доклады ученых </w:t>
      </w:r>
      <w:r w:rsidR="0081706F" w:rsidRPr="009547B4">
        <w:rPr>
          <w:rFonts w:ascii="Times New Roman" w:hAnsi="Times New Roman" w:cs="Times New Roman"/>
          <w:sz w:val="24"/>
          <w:szCs w:val="24"/>
        </w:rPr>
        <w:lastRenderedPageBreak/>
        <w:t xml:space="preserve">из институтов Росгидромета и РАН, равно как и экспертов </w:t>
      </w:r>
      <w:r w:rsidR="0081706F" w:rsidRPr="009547B4">
        <w:rPr>
          <w:rFonts w:ascii="Times New Roman" w:hAnsi="Times New Roman" w:cs="Times New Roman"/>
          <w:sz w:val="24"/>
          <w:szCs w:val="24"/>
          <w:lang w:val="en-US"/>
        </w:rPr>
        <w:t>WWF</w:t>
      </w:r>
      <w:r w:rsidR="0081706F" w:rsidRPr="009547B4">
        <w:rPr>
          <w:rFonts w:ascii="Times New Roman" w:hAnsi="Times New Roman" w:cs="Times New Roman"/>
          <w:sz w:val="24"/>
          <w:szCs w:val="24"/>
        </w:rPr>
        <w:t>, наглядно демонстрировали, что данная тема имеет ключевое значение.</w:t>
      </w:r>
    </w:p>
    <w:p w14:paraId="50F78B6B" w14:textId="26843F06" w:rsidR="0081706F" w:rsidRPr="009547B4" w:rsidRDefault="0081706F" w:rsidP="0081706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547B4">
        <w:rPr>
          <w:rFonts w:ascii="Times New Roman" w:hAnsi="Times New Roman" w:cs="Times New Roman"/>
          <w:sz w:val="24"/>
          <w:szCs w:val="24"/>
        </w:rPr>
        <w:t xml:space="preserve">В целом характерная черта конференции – признание, что не только мировая </w:t>
      </w:r>
      <w:r w:rsidRPr="00472734">
        <w:rPr>
          <w:rFonts w:ascii="Times New Roman" w:hAnsi="Times New Roman" w:cs="Times New Roman"/>
          <w:sz w:val="24"/>
          <w:szCs w:val="24"/>
        </w:rPr>
        <w:t>энергетика и экономика могут снизить выбросы, но и «природа» в широком смысле слова. Конечно, для этого мы должны помочь экосистемам адаптироваться к изменениям климата</w:t>
      </w:r>
      <w:r w:rsidR="001154AD">
        <w:rPr>
          <w:rFonts w:ascii="Times New Roman" w:hAnsi="Times New Roman" w:cs="Times New Roman"/>
          <w:sz w:val="24"/>
          <w:szCs w:val="24"/>
        </w:rPr>
        <w:t xml:space="preserve">, а также насколько возможно </w:t>
      </w:r>
      <w:r w:rsidRPr="00472734">
        <w:rPr>
          <w:rFonts w:ascii="Times New Roman" w:hAnsi="Times New Roman" w:cs="Times New Roman"/>
          <w:sz w:val="24"/>
          <w:szCs w:val="24"/>
        </w:rPr>
        <w:t xml:space="preserve">восстановиться в том виде, как это было в прошлом. Только тогда они </w:t>
      </w:r>
      <w:r w:rsidR="00C306BC" w:rsidRPr="00A754A3">
        <w:rPr>
          <w:rFonts w:ascii="Times New Roman" w:hAnsi="Times New Roman" w:cs="Times New Roman"/>
          <w:sz w:val="24"/>
          <w:szCs w:val="24"/>
        </w:rPr>
        <w:t>«</w:t>
      </w:r>
      <w:r w:rsidRPr="00A754A3">
        <w:rPr>
          <w:rFonts w:ascii="Times New Roman" w:hAnsi="Times New Roman" w:cs="Times New Roman"/>
          <w:sz w:val="24"/>
          <w:szCs w:val="24"/>
        </w:rPr>
        <w:t>окажут нам помощь</w:t>
      </w:r>
      <w:r w:rsidR="00C306BC" w:rsidRPr="00A754A3">
        <w:rPr>
          <w:rFonts w:ascii="Times New Roman" w:hAnsi="Times New Roman" w:cs="Times New Roman"/>
          <w:sz w:val="24"/>
          <w:szCs w:val="24"/>
        </w:rPr>
        <w:t>»</w:t>
      </w:r>
      <w:r w:rsidRPr="00472734">
        <w:rPr>
          <w:rFonts w:ascii="Times New Roman" w:hAnsi="Times New Roman" w:cs="Times New Roman"/>
          <w:sz w:val="24"/>
          <w:szCs w:val="24"/>
        </w:rPr>
        <w:t xml:space="preserve"> в виде торможения роста концентрации парниковых газов в атмосфере. </w:t>
      </w:r>
      <w:r w:rsidRPr="009547B4">
        <w:rPr>
          <w:rFonts w:ascii="Times New Roman" w:hAnsi="Times New Roman" w:cs="Times New Roman"/>
          <w:sz w:val="24"/>
          <w:szCs w:val="24"/>
        </w:rPr>
        <w:t>Развитие «природных климатических решений», в том числе океанских, в РКИК, вероятно, будет идти не быстро, слишком много здесь нерешенных вопросов: экономических, социальных и экологических. Однако один эффект будет сразу</w:t>
      </w:r>
      <w:r w:rsidR="00C306BC">
        <w:rPr>
          <w:rFonts w:ascii="Times New Roman" w:hAnsi="Times New Roman" w:cs="Times New Roman"/>
          <w:sz w:val="24"/>
          <w:szCs w:val="24"/>
        </w:rPr>
        <w:t>,</w:t>
      </w:r>
      <w:r w:rsidRPr="009547B4">
        <w:rPr>
          <w:rFonts w:ascii="Times New Roman" w:hAnsi="Times New Roman" w:cs="Times New Roman"/>
          <w:sz w:val="24"/>
          <w:szCs w:val="24"/>
        </w:rPr>
        <w:t xml:space="preserve"> и это отмечали многие природоохранные организации</w:t>
      </w:r>
      <w:r w:rsidR="00C306BC">
        <w:rPr>
          <w:rFonts w:ascii="Times New Roman" w:hAnsi="Times New Roman" w:cs="Times New Roman"/>
          <w:sz w:val="24"/>
          <w:szCs w:val="24"/>
        </w:rPr>
        <w:t>:</w:t>
      </w:r>
      <w:r w:rsidRPr="009547B4">
        <w:rPr>
          <w:rFonts w:ascii="Times New Roman" w:hAnsi="Times New Roman" w:cs="Times New Roman"/>
          <w:sz w:val="24"/>
          <w:szCs w:val="24"/>
        </w:rPr>
        <w:t xml:space="preserve"> теперь проекты по океанским и прибрежным экосистемам можно позиционировать как деятельность в рамках П</w:t>
      </w:r>
      <w:r w:rsidR="001154AD">
        <w:rPr>
          <w:rFonts w:ascii="Times New Roman" w:hAnsi="Times New Roman" w:cs="Times New Roman"/>
          <w:sz w:val="24"/>
          <w:szCs w:val="24"/>
        </w:rPr>
        <w:t>С</w:t>
      </w:r>
      <w:r w:rsidRPr="009547B4">
        <w:rPr>
          <w:rFonts w:ascii="Times New Roman" w:hAnsi="Times New Roman" w:cs="Times New Roman"/>
          <w:sz w:val="24"/>
          <w:szCs w:val="24"/>
        </w:rPr>
        <w:t>, что должно помочь обратить на них больше</w:t>
      </w:r>
      <w:r w:rsidR="001154AD">
        <w:rPr>
          <w:rFonts w:ascii="Times New Roman" w:hAnsi="Times New Roman" w:cs="Times New Roman"/>
          <w:sz w:val="24"/>
          <w:szCs w:val="24"/>
        </w:rPr>
        <w:t>е</w:t>
      </w:r>
      <w:r w:rsidRPr="009547B4">
        <w:rPr>
          <w:rFonts w:ascii="Times New Roman" w:hAnsi="Times New Roman" w:cs="Times New Roman"/>
          <w:sz w:val="24"/>
          <w:szCs w:val="24"/>
        </w:rPr>
        <w:t xml:space="preserve"> внимания</w:t>
      </w:r>
      <w:r w:rsidR="001154AD">
        <w:rPr>
          <w:rFonts w:ascii="Times New Roman" w:hAnsi="Times New Roman" w:cs="Times New Roman"/>
          <w:sz w:val="24"/>
          <w:szCs w:val="24"/>
        </w:rPr>
        <w:t xml:space="preserve"> доноров</w:t>
      </w:r>
      <w:r w:rsidRPr="009547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C653B" w14:textId="77777777" w:rsidR="0081706F" w:rsidRPr="001D1975" w:rsidRDefault="00472734" w:rsidP="00472734">
      <w:pPr>
        <w:rPr>
          <w:rFonts w:ascii="Times New Roman" w:hAnsi="Times New Roman" w:cs="Times New Roman"/>
          <w:b/>
          <w:sz w:val="24"/>
          <w:szCs w:val="24"/>
        </w:rPr>
      </w:pPr>
      <w:r w:rsidRPr="001D1975">
        <w:rPr>
          <w:rFonts w:ascii="Times New Roman" w:hAnsi="Times New Roman" w:cs="Times New Roman"/>
          <w:b/>
          <w:sz w:val="24"/>
          <w:szCs w:val="24"/>
        </w:rPr>
        <w:t>С КС-25 на КС-26</w:t>
      </w:r>
    </w:p>
    <w:p w14:paraId="47B46EB6" w14:textId="77777777" w:rsidR="0081706F" w:rsidRDefault="00472734" w:rsidP="007B615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1D1975">
        <w:rPr>
          <w:rFonts w:ascii="Times New Roman" w:hAnsi="Times New Roman" w:cs="Times New Roman"/>
          <w:sz w:val="24"/>
          <w:szCs w:val="24"/>
        </w:rPr>
        <w:t>Кроме отмеченных выше вопросов</w:t>
      </w:r>
      <w:r w:rsidR="00EA57B7">
        <w:rPr>
          <w:rFonts w:ascii="Times New Roman" w:hAnsi="Times New Roman" w:cs="Times New Roman"/>
          <w:sz w:val="24"/>
          <w:szCs w:val="24"/>
        </w:rPr>
        <w:t>,</w:t>
      </w:r>
      <w:r w:rsidRPr="001D1975">
        <w:rPr>
          <w:rFonts w:ascii="Times New Roman" w:hAnsi="Times New Roman" w:cs="Times New Roman"/>
          <w:sz w:val="24"/>
          <w:szCs w:val="24"/>
        </w:rPr>
        <w:t xml:space="preserve"> в Мадриде шло обсуждение еще ряда тем, по которым решений не принято или они приняты с перспективой развития на КС-26 и далее.</w:t>
      </w:r>
    </w:p>
    <w:p w14:paraId="700813A1" w14:textId="355A2813" w:rsidR="0081706F" w:rsidRDefault="0081706F" w:rsidP="007B615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B6155" w:rsidRPr="00B22AA8">
        <w:rPr>
          <w:rFonts w:ascii="Times New Roman" w:hAnsi="Times New Roman" w:cs="Times New Roman"/>
          <w:sz w:val="24"/>
          <w:szCs w:val="24"/>
        </w:rPr>
        <w:t xml:space="preserve">е удалось договориться о единых временных рамках национальных целей по выбросам. Одни страны предпочитают 5-летние периоды, другие 10-летние, одни ставят цель на конкретный год, другие на период, никто не хочет изменить свои </w:t>
      </w:r>
      <w:r w:rsidR="007B6155" w:rsidRPr="004209FD">
        <w:rPr>
          <w:rFonts w:ascii="Times New Roman" w:hAnsi="Times New Roman" w:cs="Times New Roman"/>
          <w:sz w:val="24"/>
          <w:szCs w:val="24"/>
        </w:rPr>
        <w:t>«привычки», но как в этом случае сопоставить их действия</w:t>
      </w:r>
      <w:r w:rsidR="00C306BC">
        <w:rPr>
          <w:rFonts w:ascii="Times New Roman" w:hAnsi="Times New Roman" w:cs="Times New Roman"/>
          <w:sz w:val="24"/>
          <w:szCs w:val="24"/>
        </w:rPr>
        <w:t>?</w:t>
      </w:r>
      <w:r w:rsidR="007B6155" w:rsidRPr="004209FD">
        <w:rPr>
          <w:rFonts w:ascii="Times New Roman" w:hAnsi="Times New Roman" w:cs="Times New Roman"/>
          <w:sz w:val="24"/>
          <w:szCs w:val="24"/>
        </w:rPr>
        <w:t xml:space="preserve"> </w:t>
      </w:r>
      <w:r w:rsidR="00736F75" w:rsidRPr="009547B4">
        <w:rPr>
          <w:rFonts w:ascii="Times New Roman" w:hAnsi="Times New Roman" w:cs="Times New Roman"/>
          <w:sz w:val="24"/>
          <w:szCs w:val="24"/>
        </w:rPr>
        <w:t>В</w:t>
      </w:r>
      <w:r w:rsidR="00736F75">
        <w:rPr>
          <w:rFonts w:ascii="Times New Roman" w:hAnsi="Times New Roman" w:cs="Times New Roman"/>
          <w:sz w:val="24"/>
          <w:szCs w:val="24"/>
        </w:rPr>
        <w:t>озможно</w:t>
      </w:r>
      <w:r w:rsidR="00736F75" w:rsidRPr="009547B4">
        <w:rPr>
          <w:rFonts w:ascii="Times New Roman" w:hAnsi="Times New Roman" w:cs="Times New Roman"/>
          <w:sz w:val="24"/>
          <w:szCs w:val="24"/>
        </w:rPr>
        <w:t xml:space="preserve">, </w:t>
      </w:r>
      <w:r w:rsidR="00736F75">
        <w:rPr>
          <w:rFonts w:ascii="Times New Roman" w:hAnsi="Times New Roman" w:cs="Times New Roman"/>
          <w:sz w:val="24"/>
          <w:szCs w:val="24"/>
        </w:rPr>
        <w:t xml:space="preserve">одной из причин как раз является нежелание </w:t>
      </w:r>
      <w:r w:rsidR="00736F75" w:rsidRPr="009547B4">
        <w:rPr>
          <w:rFonts w:ascii="Times New Roman" w:hAnsi="Times New Roman" w:cs="Times New Roman"/>
          <w:sz w:val="24"/>
          <w:szCs w:val="24"/>
        </w:rPr>
        <w:t>крупнейших развивающихся стран иметь четкую систему сопоставления действий по выбросам на официальной основе (неофициально, вне РКИК, действия стран сравнивают масса исследовательских и рейтинговых организаций). Они опасаются, что такая система покажет сильную зависимость глобальных выбросов от их национальных действий.</w:t>
      </w:r>
      <w:r w:rsidR="00736F75">
        <w:rPr>
          <w:rFonts w:ascii="Times New Roman" w:hAnsi="Times New Roman" w:cs="Times New Roman"/>
          <w:sz w:val="24"/>
          <w:szCs w:val="24"/>
        </w:rPr>
        <w:t xml:space="preserve"> </w:t>
      </w:r>
      <w:r w:rsidR="003C58C0">
        <w:rPr>
          <w:rFonts w:ascii="Times New Roman" w:hAnsi="Times New Roman" w:cs="Times New Roman"/>
          <w:sz w:val="24"/>
          <w:szCs w:val="24"/>
        </w:rPr>
        <w:t>Вопрос перенесен на КС-26.</w:t>
      </w:r>
    </w:p>
    <w:p w14:paraId="00E60DB0" w14:textId="6DFD451D" w:rsidR="007B6155" w:rsidRDefault="003C58C0" w:rsidP="007B615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B6155" w:rsidRPr="004209FD">
        <w:rPr>
          <w:rFonts w:ascii="Times New Roman" w:hAnsi="Times New Roman" w:cs="Times New Roman"/>
          <w:sz w:val="24"/>
          <w:szCs w:val="24"/>
        </w:rPr>
        <w:t xml:space="preserve">транам не удалось </w:t>
      </w:r>
      <w:r w:rsidR="001D1975">
        <w:rPr>
          <w:rFonts w:ascii="Times New Roman" w:hAnsi="Times New Roman" w:cs="Times New Roman"/>
          <w:sz w:val="24"/>
          <w:szCs w:val="24"/>
        </w:rPr>
        <w:t xml:space="preserve">продвинуться в </w:t>
      </w:r>
      <w:r w:rsidR="007B6155" w:rsidRPr="004209FD">
        <w:rPr>
          <w:rFonts w:ascii="Times New Roman" w:hAnsi="Times New Roman" w:cs="Times New Roman"/>
          <w:sz w:val="24"/>
          <w:szCs w:val="24"/>
        </w:rPr>
        <w:t>созда</w:t>
      </w:r>
      <w:r w:rsidR="001D1975">
        <w:rPr>
          <w:rFonts w:ascii="Times New Roman" w:hAnsi="Times New Roman" w:cs="Times New Roman"/>
          <w:sz w:val="24"/>
          <w:szCs w:val="24"/>
        </w:rPr>
        <w:t>нии</w:t>
      </w:r>
      <w:r w:rsidR="007B6155" w:rsidRPr="004209FD">
        <w:rPr>
          <w:rFonts w:ascii="Times New Roman" w:hAnsi="Times New Roman" w:cs="Times New Roman"/>
          <w:sz w:val="24"/>
          <w:szCs w:val="24"/>
        </w:rPr>
        <w:t xml:space="preserve"> </w:t>
      </w:r>
      <w:r w:rsidR="001D1975">
        <w:rPr>
          <w:rFonts w:ascii="Times New Roman" w:hAnsi="Times New Roman" w:cs="Times New Roman"/>
          <w:sz w:val="24"/>
          <w:szCs w:val="24"/>
        </w:rPr>
        <w:t>противодействия</w:t>
      </w:r>
      <w:r w:rsidR="007B6155">
        <w:rPr>
          <w:rFonts w:ascii="Times New Roman" w:hAnsi="Times New Roman" w:cs="Times New Roman"/>
          <w:sz w:val="24"/>
          <w:szCs w:val="24"/>
        </w:rPr>
        <w:t xml:space="preserve"> уничтожению </w:t>
      </w:r>
      <w:r w:rsidR="007B6155" w:rsidRPr="00493ED8">
        <w:rPr>
          <w:rFonts w:ascii="Times New Roman" w:hAnsi="Times New Roman" w:cs="Times New Roman"/>
          <w:sz w:val="24"/>
          <w:szCs w:val="24"/>
        </w:rPr>
        <w:t xml:space="preserve">лесов Амазонии. </w:t>
      </w:r>
      <w:r w:rsidRPr="00493ED8">
        <w:rPr>
          <w:rFonts w:ascii="Times New Roman" w:hAnsi="Times New Roman" w:cs="Times New Roman"/>
          <w:sz w:val="24"/>
          <w:szCs w:val="24"/>
        </w:rPr>
        <w:t xml:space="preserve">Это очень острый эколого-климатический вопрос глобальной значимости, который </w:t>
      </w:r>
      <w:r w:rsidR="001D1975" w:rsidRPr="00493ED8">
        <w:rPr>
          <w:rFonts w:ascii="Times New Roman" w:hAnsi="Times New Roman" w:cs="Times New Roman"/>
          <w:sz w:val="24"/>
          <w:szCs w:val="24"/>
        </w:rPr>
        <w:t xml:space="preserve">активно обсуждался неофициально, но не получил отражения в документах. Он </w:t>
      </w:r>
      <w:r w:rsidRPr="00493ED8">
        <w:rPr>
          <w:rFonts w:ascii="Times New Roman" w:hAnsi="Times New Roman" w:cs="Times New Roman"/>
          <w:sz w:val="24"/>
          <w:szCs w:val="24"/>
        </w:rPr>
        <w:t>снова в той или иной форме встанет на КС-26.</w:t>
      </w:r>
    </w:p>
    <w:p w14:paraId="14A7D8B4" w14:textId="4B564DB3" w:rsidR="00813DEB" w:rsidRPr="0081706F" w:rsidRDefault="0081706F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A57B7">
        <w:rPr>
          <w:rFonts w:ascii="Times New Roman" w:hAnsi="Times New Roman" w:cs="Times New Roman"/>
          <w:sz w:val="24"/>
          <w:szCs w:val="24"/>
        </w:rPr>
        <w:t>Р</w:t>
      </w:r>
      <w:r w:rsidR="00C41206" w:rsidRPr="00EA57B7">
        <w:rPr>
          <w:rFonts w:ascii="Times New Roman" w:hAnsi="Times New Roman" w:cs="Times New Roman"/>
          <w:sz w:val="24"/>
          <w:szCs w:val="24"/>
        </w:rPr>
        <w:t>ассмотрение влияния низкоуглеродного развития одних стран на экономику других</w:t>
      </w:r>
      <w:r w:rsidR="00493ED8" w:rsidRPr="00EA57B7">
        <w:rPr>
          <w:rFonts w:ascii="Times New Roman" w:hAnsi="Times New Roman" w:cs="Times New Roman"/>
          <w:sz w:val="24"/>
          <w:szCs w:val="24"/>
        </w:rPr>
        <w:t xml:space="preserve"> (</w:t>
      </w:r>
      <w:r w:rsidR="00493ED8" w:rsidRPr="00EA57B7">
        <w:rPr>
          <w:rFonts w:ascii="Times New Roman" w:hAnsi="Times New Roman" w:cs="Times New Roman"/>
          <w:sz w:val="24"/>
          <w:szCs w:val="24"/>
          <w:lang w:val="en-US"/>
        </w:rPr>
        <w:t>response</w:t>
      </w:r>
      <w:r w:rsidR="00493ED8" w:rsidRPr="00B73C62">
        <w:rPr>
          <w:rFonts w:ascii="Times New Roman" w:hAnsi="Times New Roman" w:cs="Times New Roman"/>
          <w:sz w:val="24"/>
          <w:szCs w:val="24"/>
        </w:rPr>
        <w:t xml:space="preserve"> </w:t>
      </w:r>
      <w:r w:rsidR="00493ED8" w:rsidRPr="00EA57B7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="00493ED8" w:rsidRPr="00EA57B7">
        <w:rPr>
          <w:rFonts w:ascii="Times New Roman" w:hAnsi="Times New Roman" w:cs="Times New Roman"/>
          <w:sz w:val="24"/>
          <w:szCs w:val="24"/>
        </w:rPr>
        <w:t xml:space="preserve">) </w:t>
      </w:r>
      <w:r w:rsidR="00C41206" w:rsidRPr="00EA57B7">
        <w:rPr>
          <w:rFonts w:ascii="Times New Roman" w:hAnsi="Times New Roman" w:cs="Times New Roman"/>
          <w:sz w:val="24"/>
          <w:szCs w:val="24"/>
        </w:rPr>
        <w:t>в ближайшие годы буд</w:t>
      </w:r>
      <w:r w:rsidR="00EA57B7" w:rsidRPr="00EA57B7">
        <w:rPr>
          <w:rFonts w:ascii="Times New Roman" w:hAnsi="Times New Roman" w:cs="Times New Roman"/>
          <w:sz w:val="24"/>
          <w:szCs w:val="24"/>
        </w:rPr>
        <w:t>е</w:t>
      </w:r>
      <w:r w:rsidR="00C41206" w:rsidRPr="00EA57B7">
        <w:rPr>
          <w:rFonts w:ascii="Times New Roman" w:hAnsi="Times New Roman" w:cs="Times New Roman"/>
          <w:sz w:val="24"/>
          <w:szCs w:val="24"/>
        </w:rPr>
        <w:t xml:space="preserve">т развиваться на уровне </w:t>
      </w:r>
      <w:r w:rsidR="00EA57B7" w:rsidRPr="00EA57B7">
        <w:rPr>
          <w:rFonts w:ascii="Times New Roman" w:hAnsi="Times New Roman" w:cs="Times New Roman"/>
          <w:sz w:val="24"/>
          <w:szCs w:val="24"/>
        </w:rPr>
        <w:t>дискуссионного и исследовательского форума. Составлен детальный календарь семинаров</w:t>
      </w:r>
      <w:r w:rsidR="00EA57B7">
        <w:rPr>
          <w:rFonts w:ascii="Times New Roman" w:hAnsi="Times New Roman" w:cs="Times New Roman"/>
          <w:sz w:val="24"/>
          <w:szCs w:val="24"/>
        </w:rPr>
        <w:t xml:space="preserve"> и технических докладов на следующие 6 лет</w:t>
      </w:r>
      <w:r w:rsidR="00736F75">
        <w:rPr>
          <w:rFonts w:ascii="Times New Roman" w:hAnsi="Times New Roman" w:cs="Times New Roman"/>
          <w:sz w:val="24"/>
          <w:szCs w:val="24"/>
        </w:rPr>
        <w:t xml:space="preserve"> (по два </w:t>
      </w:r>
      <w:r w:rsidR="009477B0">
        <w:rPr>
          <w:rFonts w:ascii="Times New Roman" w:hAnsi="Times New Roman" w:cs="Times New Roman"/>
          <w:sz w:val="24"/>
          <w:szCs w:val="24"/>
        </w:rPr>
        <w:t xml:space="preserve">раза </w:t>
      </w:r>
      <w:r w:rsidR="00736F75">
        <w:rPr>
          <w:rFonts w:ascii="Times New Roman" w:hAnsi="Times New Roman" w:cs="Times New Roman"/>
          <w:sz w:val="24"/>
          <w:szCs w:val="24"/>
        </w:rPr>
        <w:t>в год</w:t>
      </w:r>
      <w:r w:rsidR="009477B0">
        <w:rPr>
          <w:rFonts w:ascii="Times New Roman" w:hAnsi="Times New Roman" w:cs="Times New Roman"/>
          <w:sz w:val="24"/>
          <w:szCs w:val="24"/>
        </w:rPr>
        <w:t>,</w:t>
      </w:r>
      <w:r w:rsidR="00736F75">
        <w:rPr>
          <w:rFonts w:ascii="Times New Roman" w:hAnsi="Times New Roman" w:cs="Times New Roman"/>
          <w:sz w:val="24"/>
          <w:szCs w:val="24"/>
        </w:rPr>
        <w:t xml:space="preserve"> в соответствии с графиком сессий Вспомогательных органов РКИК)</w:t>
      </w:r>
      <w:r w:rsidR="00EA57B7">
        <w:rPr>
          <w:rFonts w:ascii="Times New Roman" w:hAnsi="Times New Roman" w:cs="Times New Roman"/>
          <w:sz w:val="24"/>
          <w:szCs w:val="24"/>
        </w:rPr>
        <w:t>. Однако это лишь организационное решение, конкретики пока практически нет</w:t>
      </w:r>
      <w:r w:rsidR="00C306BC">
        <w:rPr>
          <w:rFonts w:ascii="Times New Roman" w:hAnsi="Times New Roman" w:cs="Times New Roman"/>
          <w:sz w:val="24"/>
          <w:szCs w:val="24"/>
        </w:rPr>
        <w:t>,</w:t>
      </w:r>
      <w:r w:rsidR="00EA57B7">
        <w:rPr>
          <w:rFonts w:ascii="Times New Roman" w:hAnsi="Times New Roman" w:cs="Times New Roman"/>
          <w:sz w:val="24"/>
          <w:szCs w:val="24"/>
        </w:rPr>
        <w:t xml:space="preserve"> и ее предстоит создать по мере реализации программы</w:t>
      </w:r>
      <w:r w:rsidR="00C41206" w:rsidRPr="0081706F">
        <w:rPr>
          <w:rFonts w:ascii="Times New Roman" w:hAnsi="Times New Roman" w:cs="Times New Roman"/>
          <w:sz w:val="24"/>
          <w:szCs w:val="24"/>
        </w:rPr>
        <w:t>.</w:t>
      </w:r>
    </w:p>
    <w:p w14:paraId="06313AFA" w14:textId="74277B4E" w:rsidR="007A7205" w:rsidRDefault="007A7205" w:rsidP="007A720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547B4">
        <w:rPr>
          <w:rFonts w:ascii="Times New Roman" w:hAnsi="Times New Roman" w:cs="Times New Roman"/>
          <w:sz w:val="24"/>
          <w:szCs w:val="24"/>
        </w:rPr>
        <w:t xml:space="preserve">Есть </w:t>
      </w:r>
      <w:r w:rsidR="00EA57B7">
        <w:rPr>
          <w:rFonts w:ascii="Times New Roman" w:hAnsi="Times New Roman" w:cs="Times New Roman"/>
          <w:sz w:val="24"/>
          <w:szCs w:val="24"/>
        </w:rPr>
        <w:t xml:space="preserve">некоторый </w:t>
      </w:r>
      <w:r w:rsidRPr="009547B4">
        <w:rPr>
          <w:rFonts w:ascii="Times New Roman" w:hAnsi="Times New Roman" w:cs="Times New Roman"/>
          <w:sz w:val="24"/>
          <w:szCs w:val="24"/>
        </w:rPr>
        <w:t>прогресс в сложном вопросе отдельного финансирования потерь и ущерба</w:t>
      </w:r>
      <w:r w:rsidR="00AD0BD9" w:rsidRPr="009547B4">
        <w:rPr>
          <w:rFonts w:ascii="Times New Roman" w:hAnsi="Times New Roman" w:cs="Times New Roman"/>
          <w:sz w:val="24"/>
          <w:szCs w:val="24"/>
        </w:rPr>
        <w:t xml:space="preserve"> в наиболее слабых и уязвимых странах</w:t>
      </w:r>
      <w:r w:rsidRPr="009547B4">
        <w:rPr>
          <w:rFonts w:ascii="Times New Roman" w:hAnsi="Times New Roman" w:cs="Times New Roman"/>
          <w:sz w:val="24"/>
          <w:szCs w:val="24"/>
        </w:rPr>
        <w:t>, который нельзя застраховать и к которому невозможно адаптироваться. Был сделан небольшой, но важный шаг</w:t>
      </w:r>
      <w:r w:rsidR="00C306BC">
        <w:rPr>
          <w:rFonts w:ascii="Times New Roman" w:hAnsi="Times New Roman" w:cs="Times New Roman"/>
          <w:sz w:val="24"/>
          <w:szCs w:val="24"/>
        </w:rPr>
        <w:t>:</w:t>
      </w:r>
      <w:r w:rsidRPr="009547B4">
        <w:rPr>
          <w:rFonts w:ascii="Times New Roman" w:hAnsi="Times New Roman" w:cs="Times New Roman"/>
          <w:sz w:val="24"/>
          <w:szCs w:val="24"/>
        </w:rPr>
        <w:t xml:space="preserve"> от отрицания проблемы развитые страны перешли к прорисовке возможных каналов и опций финансирования. </w:t>
      </w:r>
      <w:r w:rsidR="0020607F" w:rsidRPr="009547B4">
        <w:rPr>
          <w:rFonts w:ascii="Times New Roman" w:hAnsi="Times New Roman" w:cs="Times New Roman"/>
          <w:sz w:val="24"/>
          <w:szCs w:val="24"/>
        </w:rPr>
        <w:t xml:space="preserve">Для этого в Мадриде был подходящий момент, требовалось как раз в этом году рассмотреть и пересмотреть работу органа по потерям и ущербу (Варшавского международного механизма). Теперь в работу механизма и его </w:t>
      </w:r>
      <w:r w:rsidR="00EA57B7" w:rsidRPr="009547B4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20607F" w:rsidRPr="009547B4">
        <w:rPr>
          <w:rFonts w:ascii="Times New Roman" w:hAnsi="Times New Roman" w:cs="Times New Roman"/>
          <w:sz w:val="24"/>
          <w:szCs w:val="24"/>
        </w:rPr>
        <w:t>комитет</w:t>
      </w:r>
      <w:r w:rsidR="00EA57B7">
        <w:rPr>
          <w:rFonts w:ascii="Times New Roman" w:hAnsi="Times New Roman" w:cs="Times New Roman"/>
          <w:sz w:val="24"/>
          <w:szCs w:val="24"/>
        </w:rPr>
        <w:t>а</w:t>
      </w:r>
      <w:r w:rsidR="0020607F" w:rsidRPr="009547B4">
        <w:rPr>
          <w:rFonts w:ascii="Times New Roman" w:hAnsi="Times New Roman" w:cs="Times New Roman"/>
          <w:sz w:val="24"/>
          <w:szCs w:val="24"/>
        </w:rPr>
        <w:t xml:space="preserve"> входит налаживание сотрудничества </w:t>
      </w:r>
      <w:r w:rsidR="00C306BC">
        <w:rPr>
          <w:rFonts w:ascii="Times New Roman" w:hAnsi="Times New Roman" w:cs="Times New Roman"/>
          <w:sz w:val="24"/>
          <w:szCs w:val="24"/>
        </w:rPr>
        <w:t>с</w:t>
      </w:r>
      <w:r w:rsidR="00C306BC" w:rsidRPr="009547B4">
        <w:rPr>
          <w:rFonts w:ascii="Times New Roman" w:hAnsi="Times New Roman" w:cs="Times New Roman"/>
          <w:sz w:val="24"/>
          <w:szCs w:val="24"/>
        </w:rPr>
        <w:t xml:space="preserve"> </w:t>
      </w:r>
      <w:r w:rsidR="0020607F" w:rsidRPr="009547B4">
        <w:rPr>
          <w:rFonts w:ascii="Times New Roman" w:hAnsi="Times New Roman" w:cs="Times New Roman"/>
          <w:sz w:val="24"/>
          <w:szCs w:val="24"/>
        </w:rPr>
        <w:t xml:space="preserve">Комитетом РКИК по финансам </w:t>
      </w:r>
      <w:r w:rsidR="00EA57B7">
        <w:rPr>
          <w:rFonts w:ascii="Times New Roman" w:hAnsi="Times New Roman" w:cs="Times New Roman"/>
          <w:sz w:val="24"/>
          <w:szCs w:val="24"/>
        </w:rPr>
        <w:t xml:space="preserve">(в отдельном решении по Комитету по финансам также отражено взаимодействие с Исполнительным комитетом по Варшавскому механизму) </w:t>
      </w:r>
      <w:r w:rsidR="0020607F" w:rsidRPr="009547B4">
        <w:rPr>
          <w:rFonts w:ascii="Times New Roman" w:hAnsi="Times New Roman" w:cs="Times New Roman"/>
          <w:sz w:val="24"/>
          <w:szCs w:val="24"/>
        </w:rPr>
        <w:t>и З</w:t>
      </w:r>
      <w:r w:rsidR="009477B0">
        <w:rPr>
          <w:rFonts w:ascii="Times New Roman" w:hAnsi="Times New Roman" w:cs="Times New Roman"/>
          <w:sz w:val="24"/>
          <w:szCs w:val="24"/>
        </w:rPr>
        <w:t>КФ</w:t>
      </w:r>
      <w:r w:rsidR="00EA57B7">
        <w:rPr>
          <w:rFonts w:ascii="Times New Roman" w:hAnsi="Times New Roman" w:cs="Times New Roman"/>
          <w:sz w:val="24"/>
          <w:szCs w:val="24"/>
        </w:rPr>
        <w:t>.</w:t>
      </w:r>
      <w:r w:rsidR="0020607F" w:rsidRPr="009547B4">
        <w:rPr>
          <w:rFonts w:ascii="Times New Roman" w:hAnsi="Times New Roman" w:cs="Times New Roman"/>
          <w:sz w:val="24"/>
          <w:szCs w:val="24"/>
        </w:rPr>
        <w:t xml:space="preserve"> </w:t>
      </w:r>
      <w:r w:rsidR="00EA57B7">
        <w:rPr>
          <w:rFonts w:ascii="Times New Roman" w:hAnsi="Times New Roman" w:cs="Times New Roman"/>
          <w:sz w:val="24"/>
          <w:szCs w:val="24"/>
        </w:rPr>
        <w:t xml:space="preserve">Говорится </w:t>
      </w:r>
      <w:r w:rsidR="0020607F" w:rsidRPr="009547B4">
        <w:rPr>
          <w:rFonts w:ascii="Times New Roman" w:hAnsi="Times New Roman" w:cs="Times New Roman"/>
          <w:sz w:val="24"/>
          <w:szCs w:val="24"/>
        </w:rPr>
        <w:t xml:space="preserve">в решении </w:t>
      </w:r>
      <w:r w:rsidR="00EA57B7">
        <w:rPr>
          <w:rFonts w:ascii="Times New Roman" w:hAnsi="Times New Roman" w:cs="Times New Roman"/>
          <w:sz w:val="24"/>
          <w:szCs w:val="24"/>
        </w:rPr>
        <w:t xml:space="preserve">и о широком круге </w:t>
      </w:r>
      <w:r w:rsidR="0020607F" w:rsidRPr="009547B4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EA57B7">
        <w:rPr>
          <w:rFonts w:ascii="Times New Roman" w:hAnsi="Times New Roman" w:cs="Times New Roman"/>
          <w:sz w:val="24"/>
          <w:szCs w:val="24"/>
        </w:rPr>
        <w:t xml:space="preserve">потенциально возможных </w:t>
      </w:r>
      <w:r w:rsidR="0020607F" w:rsidRPr="009547B4">
        <w:rPr>
          <w:rFonts w:ascii="Times New Roman" w:hAnsi="Times New Roman" w:cs="Times New Roman"/>
          <w:sz w:val="24"/>
          <w:szCs w:val="24"/>
        </w:rPr>
        <w:lastRenderedPageBreak/>
        <w:t xml:space="preserve">источников финансирования. </w:t>
      </w:r>
      <w:r w:rsidR="00EA57B7">
        <w:rPr>
          <w:rFonts w:ascii="Times New Roman" w:hAnsi="Times New Roman" w:cs="Times New Roman"/>
          <w:sz w:val="24"/>
          <w:szCs w:val="24"/>
        </w:rPr>
        <w:t xml:space="preserve">Против какого-либо финансового окна для потерь и ущерба резко выступали </w:t>
      </w:r>
      <w:r w:rsidR="00736F75">
        <w:rPr>
          <w:rFonts w:ascii="Times New Roman" w:hAnsi="Times New Roman" w:cs="Times New Roman"/>
          <w:sz w:val="24"/>
          <w:szCs w:val="24"/>
        </w:rPr>
        <w:t>США, которых поддерживали Япония и Австралия, но р</w:t>
      </w:r>
      <w:r w:rsidR="00C306BC">
        <w:rPr>
          <w:rFonts w:ascii="Times New Roman" w:hAnsi="Times New Roman" w:cs="Times New Roman"/>
          <w:sz w:val="24"/>
          <w:szCs w:val="24"/>
        </w:rPr>
        <w:t>я</w:t>
      </w:r>
      <w:r w:rsidR="00736F75">
        <w:rPr>
          <w:rFonts w:ascii="Times New Roman" w:hAnsi="Times New Roman" w:cs="Times New Roman"/>
          <w:sz w:val="24"/>
          <w:szCs w:val="24"/>
        </w:rPr>
        <w:t>д других стран, в частности, ЕС, Канада и Новая Зеландия</w:t>
      </w:r>
      <w:r w:rsidR="00C306BC">
        <w:rPr>
          <w:rFonts w:ascii="Times New Roman" w:hAnsi="Times New Roman" w:cs="Times New Roman"/>
          <w:sz w:val="24"/>
          <w:szCs w:val="24"/>
        </w:rPr>
        <w:t>,</w:t>
      </w:r>
      <w:r w:rsidR="00736F75">
        <w:rPr>
          <w:rFonts w:ascii="Times New Roman" w:hAnsi="Times New Roman" w:cs="Times New Roman"/>
          <w:sz w:val="24"/>
          <w:szCs w:val="24"/>
        </w:rPr>
        <w:t xml:space="preserve"> высказывали понимание, что данная тема требует специального финансирования. В</w:t>
      </w:r>
      <w:r w:rsidR="00D62CF2" w:rsidRPr="009547B4">
        <w:rPr>
          <w:rFonts w:ascii="Times New Roman" w:hAnsi="Times New Roman" w:cs="Times New Roman"/>
          <w:sz w:val="24"/>
          <w:szCs w:val="24"/>
        </w:rPr>
        <w:t xml:space="preserve"> 2020 год</w:t>
      </w:r>
      <w:r w:rsidR="009477B0">
        <w:rPr>
          <w:rFonts w:ascii="Times New Roman" w:hAnsi="Times New Roman" w:cs="Times New Roman"/>
          <w:sz w:val="24"/>
          <w:szCs w:val="24"/>
        </w:rPr>
        <w:t>у</w:t>
      </w:r>
      <w:r w:rsidR="00D62CF2" w:rsidRPr="009547B4">
        <w:rPr>
          <w:rFonts w:ascii="Times New Roman" w:hAnsi="Times New Roman" w:cs="Times New Roman"/>
          <w:sz w:val="24"/>
          <w:szCs w:val="24"/>
        </w:rPr>
        <w:t xml:space="preserve"> вопрос будет </w:t>
      </w:r>
      <w:r w:rsidR="00736F75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D62CF2" w:rsidRPr="009547B4">
        <w:rPr>
          <w:rFonts w:ascii="Times New Roman" w:hAnsi="Times New Roman" w:cs="Times New Roman"/>
          <w:sz w:val="24"/>
          <w:szCs w:val="24"/>
        </w:rPr>
        <w:t>обсуждаться</w:t>
      </w:r>
      <w:r w:rsidR="00736F75">
        <w:rPr>
          <w:rFonts w:ascii="Times New Roman" w:hAnsi="Times New Roman" w:cs="Times New Roman"/>
          <w:sz w:val="24"/>
          <w:szCs w:val="24"/>
        </w:rPr>
        <w:t>, сначала</w:t>
      </w:r>
      <w:r w:rsidR="0020607F" w:rsidRPr="009547B4">
        <w:rPr>
          <w:rFonts w:ascii="Times New Roman" w:hAnsi="Times New Roman" w:cs="Times New Roman"/>
          <w:sz w:val="24"/>
          <w:szCs w:val="24"/>
        </w:rPr>
        <w:t xml:space="preserve"> в июне, а затем в ноябре на КС-26.</w:t>
      </w:r>
    </w:p>
    <w:p w14:paraId="29B02FAC" w14:textId="77777777" w:rsidR="009477B0" w:rsidRPr="001D1975" w:rsidRDefault="009477B0" w:rsidP="00947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Субнациональные действующие лица </w:t>
      </w:r>
    </w:p>
    <w:p w14:paraId="6721A712" w14:textId="77777777" w:rsidR="00827915" w:rsidRPr="009547B4" w:rsidRDefault="009477B0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мнению многих экспертов, н</w:t>
      </w:r>
      <w:r w:rsidR="00AD6D12" w:rsidRPr="009547B4">
        <w:rPr>
          <w:rFonts w:ascii="Times New Roman" w:hAnsi="Times New Roman" w:cs="Times New Roman"/>
          <w:sz w:val="24"/>
          <w:szCs w:val="24"/>
        </w:rPr>
        <w:t>е</w:t>
      </w:r>
      <w:r w:rsidR="00160E2D" w:rsidRPr="009547B4">
        <w:rPr>
          <w:rFonts w:ascii="Times New Roman" w:hAnsi="Times New Roman" w:cs="Times New Roman"/>
          <w:sz w:val="24"/>
          <w:szCs w:val="24"/>
        </w:rPr>
        <w:t xml:space="preserve"> надо </w:t>
      </w:r>
      <w:r w:rsidR="003B25AD" w:rsidRPr="009547B4">
        <w:rPr>
          <w:rFonts w:ascii="Times New Roman" w:hAnsi="Times New Roman" w:cs="Times New Roman"/>
          <w:sz w:val="24"/>
          <w:szCs w:val="24"/>
        </w:rPr>
        <w:t>слишком пессимистически смотреть на столь медленный прогресс в официальных решениях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0E2D" w:rsidRPr="009547B4">
        <w:rPr>
          <w:rFonts w:ascii="Times New Roman" w:hAnsi="Times New Roman" w:cs="Times New Roman"/>
          <w:sz w:val="24"/>
          <w:szCs w:val="24"/>
        </w:rPr>
        <w:t xml:space="preserve"> </w:t>
      </w:r>
      <w:r w:rsidRPr="009547B4">
        <w:rPr>
          <w:rFonts w:ascii="Times New Roman" w:hAnsi="Times New Roman" w:cs="Times New Roman"/>
          <w:sz w:val="24"/>
          <w:szCs w:val="24"/>
        </w:rPr>
        <w:t xml:space="preserve">Глобальные </w:t>
      </w:r>
      <w:r w:rsidR="00160E2D" w:rsidRPr="009547B4">
        <w:rPr>
          <w:rFonts w:ascii="Times New Roman" w:hAnsi="Times New Roman" w:cs="Times New Roman"/>
          <w:sz w:val="24"/>
          <w:szCs w:val="24"/>
        </w:rPr>
        <w:t xml:space="preserve">действия в рамках РКИК </w:t>
      </w:r>
      <w:r>
        <w:rPr>
          <w:rFonts w:ascii="Times New Roman" w:hAnsi="Times New Roman" w:cs="Times New Roman"/>
          <w:sz w:val="24"/>
          <w:szCs w:val="24"/>
        </w:rPr>
        <w:t xml:space="preserve">в подавляющем большинстве случаев развивались очень </w:t>
      </w:r>
      <w:r w:rsidR="00160E2D" w:rsidRPr="009547B4">
        <w:rPr>
          <w:rFonts w:ascii="Times New Roman" w:hAnsi="Times New Roman" w:cs="Times New Roman"/>
          <w:sz w:val="24"/>
          <w:szCs w:val="24"/>
        </w:rPr>
        <w:t xml:space="preserve">медленно, </w:t>
      </w:r>
      <w:r>
        <w:rPr>
          <w:rFonts w:ascii="Times New Roman" w:hAnsi="Times New Roman" w:cs="Times New Roman"/>
          <w:sz w:val="24"/>
          <w:szCs w:val="24"/>
        </w:rPr>
        <w:t xml:space="preserve">в любом случае </w:t>
      </w:r>
      <w:r w:rsidR="00160E2D" w:rsidRPr="009547B4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 xml:space="preserve">КС-25 могли бы </w:t>
      </w:r>
      <w:r w:rsidR="00160E2D" w:rsidRPr="009547B4">
        <w:rPr>
          <w:rFonts w:ascii="Times New Roman" w:hAnsi="Times New Roman" w:cs="Times New Roman"/>
          <w:sz w:val="24"/>
          <w:szCs w:val="24"/>
        </w:rPr>
        <w:t xml:space="preserve">воплотиться в практику только через </w:t>
      </w:r>
      <w:r>
        <w:rPr>
          <w:rFonts w:ascii="Times New Roman" w:hAnsi="Times New Roman" w:cs="Times New Roman"/>
          <w:sz w:val="24"/>
          <w:szCs w:val="24"/>
        </w:rPr>
        <w:t xml:space="preserve">3-5 или даже 10 </w:t>
      </w:r>
      <w:r w:rsidR="00160E2D" w:rsidRPr="009547B4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(то есть зависание решений на год не критично)</w:t>
      </w:r>
      <w:r w:rsidR="00160E2D" w:rsidRPr="009547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то</w:t>
      </w:r>
      <w:r w:rsidR="00C30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 время</w:t>
      </w:r>
      <w:r w:rsidR="00160E2D" w:rsidRPr="009547B4">
        <w:rPr>
          <w:rFonts w:ascii="Times New Roman" w:hAnsi="Times New Roman" w:cs="Times New Roman"/>
          <w:sz w:val="24"/>
          <w:szCs w:val="24"/>
        </w:rPr>
        <w:t>, не надо недооценивать то, что происходило на КС</w:t>
      </w:r>
      <w:r>
        <w:rPr>
          <w:rFonts w:ascii="Times New Roman" w:hAnsi="Times New Roman" w:cs="Times New Roman"/>
          <w:sz w:val="24"/>
          <w:szCs w:val="24"/>
        </w:rPr>
        <w:t>-25</w:t>
      </w:r>
      <w:r w:rsidR="00160E2D" w:rsidRPr="009547B4">
        <w:rPr>
          <w:rFonts w:ascii="Times New Roman" w:hAnsi="Times New Roman" w:cs="Times New Roman"/>
          <w:sz w:val="24"/>
          <w:szCs w:val="24"/>
        </w:rPr>
        <w:t xml:space="preserve"> вне официальной повестки дня, особенно мероприятия финансового сектора, который уже сейчас на практике воплощает принципы П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60E2D" w:rsidRPr="009547B4">
        <w:rPr>
          <w:rFonts w:ascii="Times New Roman" w:hAnsi="Times New Roman" w:cs="Times New Roman"/>
          <w:sz w:val="24"/>
          <w:szCs w:val="24"/>
        </w:rPr>
        <w:t>.</w:t>
      </w:r>
      <w:r w:rsidR="001F19BB" w:rsidRPr="009547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34DF9" w14:textId="29B249BC" w:rsidR="00827915" w:rsidRPr="009547B4" w:rsidRDefault="009477B0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КС-25 </w:t>
      </w:r>
      <w:r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руководители высшего звена более 100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крупных </w:t>
      </w:r>
      <w:r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</w:t>
      </w:r>
      <w:r w:rsidR="00C30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активно работающих в России Unilever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IKEA</w:t>
      </w:r>
      <w:r w:rsidRPr="009547B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</w:t>
      </w:r>
      <w:r w:rsidR="00827915"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олее 600 международных институциональных инвесторов, управляющих более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915"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долларов</w:t>
      </w:r>
      <w:r w:rsidR="00827915" w:rsidRPr="009547B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4"/>
      </w:r>
      <w:r w:rsidR="00827915"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призвали правительства разрабатывать планы постепенного закрытия угольных электростанций, вводить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плату за выбросы ПГ</w:t>
      </w:r>
      <w:r w:rsidR="00827915"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прекратить субсидировать ископаемое топливо,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915" w:rsidRPr="0095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повысить свои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цели, представляемые согласно ПС</w:t>
      </w:r>
      <w:r w:rsidRPr="009547B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A2FEF5" w14:textId="18761953" w:rsidR="001F19BB" w:rsidRPr="0095488E" w:rsidRDefault="001F19BB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547B4">
        <w:rPr>
          <w:rFonts w:ascii="Times New Roman" w:hAnsi="Times New Roman" w:cs="Times New Roman"/>
          <w:sz w:val="24"/>
          <w:szCs w:val="24"/>
        </w:rPr>
        <w:t>Международные банки развития и финансовые ассоциации организовали на конференции массу мероприятий, где демонстрировались реальные шаги по переориентации финансовых потоков в сторону низкоуглеродного развития, фактически форматирование всей глобальной финансовой архитектуры под П</w:t>
      </w:r>
      <w:r w:rsidR="00337416">
        <w:rPr>
          <w:rFonts w:ascii="Times New Roman" w:hAnsi="Times New Roman" w:cs="Times New Roman"/>
          <w:sz w:val="24"/>
          <w:szCs w:val="24"/>
        </w:rPr>
        <w:t>С</w:t>
      </w:r>
      <w:r w:rsidRPr="009547B4">
        <w:rPr>
          <w:rFonts w:ascii="Times New Roman" w:hAnsi="Times New Roman" w:cs="Times New Roman"/>
          <w:sz w:val="24"/>
          <w:szCs w:val="24"/>
        </w:rPr>
        <w:t>. Одно из мероприятий провел российский Внешэкономбанк</w:t>
      </w:r>
      <w:r w:rsidR="005E3865" w:rsidRPr="009547B4">
        <w:rPr>
          <w:rFonts w:ascii="Times New Roman" w:hAnsi="Times New Roman" w:cs="Times New Roman"/>
          <w:sz w:val="24"/>
          <w:szCs w:val="24"/>
        </w:rPr>
        <w:t xml:space="preserve">, там немало говорилось про </w:t>
      </w:r>
      <w:r w:rsidR="00D97145" w:rsidRPr="009547B4">
        <w:rPr>
          <w:rFonts w:ascii="Times New Roman" w:hAnsi="Times New Roman" w:cs="Times New Roman"/>
          <w:sz w:val="24"/>
          <w:szCs w:val="24"/>
        </w:rPr>
        <w:t xml:space="preserve">зеленые бонды и перспективы финансирования проектов низкоуглеродного развития </w:t>
      </w:r>
      <w:r w:rsidR="00D97145" w:rsidRPr="0095488E">
        <w:rPr>
          <w:rFonts w:ascii="Times New Roman" w:hAnsi="Times New Roman" w:cs="Times New Roman"/>
          <w:sz w:val="24"/>
          <w:szCs w:val="24"/>
        </w:rPr>
        <w:t xml:space="preserve">городов и регионов. </w:t>
      </w:r>
      <w:r w:rsidR="0095488E" w:rsidRPr="0095488E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95488E">
        <w:rPr>
          <w:rFonts w:ascii="Times New Roman" w:hAnsi="Times New Roman" w:cs="Times New Roman"/>
          <w:sz w:val="24"/>
          <w:szCs w:val="24"/>
        </w:rPr>
        <w:t xml:space="preserve">многих </w:t>
      </w:r>
      <w:r w:rsidR="0095488E" w:rsidRPr="0095488E">
        <w:rPr>
          <w:rFonts w:ascii="Times New Roman" w:hAnsi="Times New Roman" w:cs="Times New Roman"/>
          <w:sz w:val="24"/>
          <w:szCs w:val="24"/>
        </w:rPr>
        <w:t xml:space="preserve">экспертов, </w:t>
      </w:r>
      <w:r w:rsidR="00D97145" w:rsidRPr="0095488E">
        <w:rPr>
          <w:rFonts w:ascii="Times New Roman" w:hAnsi="Times New Roman" w:cs="Times New Roman"/>
          <w:sz w:val="24"/>
          <w:szCs w:val="24"/>
        </w:rPr>
        <w:t xml:space="preserve">устойчивость </w:t>
      </w:r>
      <w:r w:rsidR="0095488E" w:rsidRPr="0095488E">
        <w:rPr>
          <w:rFonts w:ascii="Times New Roman" w:hAnsi="Times New Roman" w:cs="Times New Roman"/>
          <w:sz w:val="24"/>
          <w:szCs w:val="24"/>
        </w:rPr>
        <w:t xml:space="preserve">национальных </w:t>
      </w:r>
      <w:r w:rsidR="00D97145" w:rsidRPr="0095488E">
        <w:rPr>
          <w:rFonts w:ascii="Times New Roman" w:hAnsi="Times New Roman" w:cs="Times New Roman"/>
          <w:sz w:val="24"/>
          <w:szCs w:val="24"/>
        </w:rPr>
        <w:t>финансов</w:t>
      </w:r>
      <w:r w:rsidR="0095488E" w:rsidRPr="0095488E">
        <w:rPr>
          <w:rFonts w:ascii="Times New Roman" w:hAnsi="Times New Roman" w:cs="Times New Roman"/>
          <w:sz w:val="24"/>
          <w:szCs w:val="24"/>
        </w:rPr>
        <w:t>ых</w:t>
      </w:r>
      <w:r w:rsidR="00D97145" w:rsidRPr="0095488E">
        <w:rPr>
          <w:rFonts w:ascii="Times New Roman" w:hAnsi="Times New Roman" w:cs="Times New Roman"/>
          <w:sz w:val="24"/>
          <w:szCs w:val="24"/>
        </w:rPr>
        <w:t xml:space="preserve"> рынк</w:t>
      </w:r>
      <w:r w:rsidR="0095488E" w:rsidRPr="0095488E">
        <w:rPr>
          <w:rFonts w:ascii="Times New Roman" w:hAnsi="Times New Roman" w:cs="Times New Roman"/>
          <w:sz w:val="24"/>
          <w:szCs w:val="24"/>
        </w:rPr>
        <w:t xml:space="preserve">ов, в том числе и российского, теперь зависит и от </w:t>
      </w:r>
      <w:r w:rsidR="0095488E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="00D97145" w:rsidRPr="0095488E">
        <w:rPr>
          <w:rFonts w:ascii="Times New Roman" w:hAnsi="Times New Roman" w:cs="Times New Roman"/>
          <w:sz w:val="24"/>
          <w:szCs w:val="24"/>
        </w:rPr>
        <w:t xml:space="preserve">климатической политики и силы целей по выбросам </w:t>
      </w:r>
      <w:r w:rsidR="0095488E" w:rsidRPr="0095488E">
        <w:rPr>
          <w:rFonts w:ascii="Times New Roman" w:hAnsi="Times New Roman" w:cs="Times New Roman"/>
          <w:sz w:val="24"/>
          <w:szCs w:val="24"/>
        </w:rPr>
        <w:t>ПГ</w:t>
      </w:r>
      <w:r w:rsidR="00D97145" w:rsidRPr="0095488E">
        <w:rPr>
          <w:rFonts w:ascii="Times New Roman" w:hAnsi="Times New Roman" w:cs="Times New Roman"/>
          <w:sz w:val="24"/>
          <w:szCs w:val="24"/>
        </w:rPr>
        <w:t xml:space="preserve">, так как от этого зависит успех интеграции в глобальную финансовую архитектуру в широком смысле слова. </w:t>
      </w:r>
    </w:p>
    <w:p w14:paraId="041BCB02" w14:textId="77777777" w:rsidR="00D97145" w:rsidRPr="0095488E" w:rsidRDefault="0095488E" w:rsidP="0095488E">
      <w:pPr>
        <w:rPr>
          <w:rFonts w:ascii="Times New Roman" w:hAnsi="Times New Roman" w:cs="Times New Roman"/>
          <w:b/>
          <w:sz w:val="24"/>
          <w:szCs w:val="24"/>
        </w:rPr>
      </w:pPr>
      <w:r w:rsidRPr="0095488E">
        <w:rPr>
          <w:rFonts w:ascii="Times New Roman" w:hAnsi="Times New Roman" w:cs="Times New Roman"/>
          <w:b/>
          <w:sz w:val="24"/>
          <w:szCs w:val="24"/>
        </w:rPr>
        <w:t>Календарь на 2020 г.</w:t>
      </w:r>
    </w:p>
    <w:p w14:paraId="3947C293" w14:textId="37C38870" w:rsidR="00642364" w:rsidRPr="00B73C62" w:rsidRDefault="0095488E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Следующая встреча в рамках РКИК ООН пройдет в Бонне с 1 по 11 июня 2020 г. (сессия Вспомогательных органов), затем с 9 по 20 ноября в Глазго состоится КС-26 (на 2021</w:t>
      </w:r>
      <w:r w:rsidR="00C306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2022 намечено, что КС будут не в декабре, а в ноябре). </w:t>
      </w:r>
    </w:p>
    <w:p w14:paraId="110059BF" w14:textId="224245BF" w:rsidR="0095488E" w:rsidRPr="0095488E" w:rsidRDefault="0095488E" w:rsidP="0050622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встрече в Бонне </w:t>
      </w:r>
      <w:r>
        <w:rPr>
          <w:rFonts w:ascii="Times New Roman" w:hAnsi="Times New Roman" w:cs="Times New Roman"/>
          <w:sz w:val="24"/>
          <w:szCs w:val="24"/>
          <w:lang w:val="en-US"/>
        </w:rPr>
        <w:t>WWF</w:t>
      </w:r>
      <w:r>
        <w:rPr>
          <w:rFonts w:ascii="Times New Roman" w:hAnsi="Times New Roman" w:cs="Times New Roman"/>
          <w:sz w:val="24"/>
          <w:szCs w:val="24"/>
        </w:rPr>
        <w:t xml:space="preserve"> России подготовит краткий </w:t>
      </w:r>
      <w:r w:rsidR="00337416">
        <w:rPr>
          <w:rFonts w:ascii="Times New Roman" w:hAnsi="Times New Roman" w:cs="Times New Roman"/>
          <w:sz w:val="24"/>
          <w:szCs w:val="24"/>
        </w:rPr>
        <w:t xml:space="preserve">обновленный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обзор хода переговорного процесса, </w:t>
      </w:r>
      <w:r w:rsidR="0033741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более обширный обзор намечено сделать в октябре 2020 г. в преддверии КС-26. Все документы, как и данный краткий обзор, будут размещены </w:t>
      </w:r>
      <w:r w:rsidRPr="0095488E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 разделе «Документы» на сайте </w:t>
      </w:r>
      <w:hyperlink r:id="rId7" w:history="1">
        <w:r w:rsidRPr="0095488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https://wwf.ru/what-we-do/climate-and-energy/</w:t>
        </w:r>
      </w:hyperlink>
    </w:p>
    <w:sectPr w:rsidR="0095488E" w:rsidRPr="0095488E" w:rsidSect="00064895">
      <w:footerReference w:type="default" r:id="rId8"/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4C32B" w14:textId="77777777" w:rsidR="002C18E5" w:rsidRDefault="002C18E5" w:rsidP="00827915">
      <w:pPr>
        <w:spacing w:after="0" w:line="240" w:lineRule="auto"/>
      </w:pPr>
      <w:r>
        <w:separator/>
      </w:r>
    </w:p>
  </w:endnote>
  <w:endnote w:type="continuationSeparator" w:id="0">
    <w:p w14:paraId="7198E728" w14:textId="77777777" w:rsidR="002C18E5" w:rsidRDefault="002C18E5" w:rsidP="0082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92687869"/>
      <w:docPartObj>
        <w:docPartGallery w:val="Page Numbers (Bottom of Page)"/>
        <w:docPartUnique/>
      </w:docPartObj>
    </w:sdtPr>
    <w:sdtEndPr/>
    <w:sdtContent>
      <w:p w14:paraId="10254086" w14:textId="0BB0AFA8" w:rsidR="0075001C" w:rsidRPr="0075001C" w:rsidRDefault="0075001C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500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00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00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741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500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28FB6C" w14:textId="77777777" w:rsidR="0075001C" w:rsidRDefault="007500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27040" w14:textId="77777777" w:rsidR="002C18E5" w:rsidRDefault="002C18E5" w:rsidP="00827915">
      <w:pPr>
        <w:spacing w:after="0" w:line="240" w:lineRule="auto"/>
      </w:pPr>
      <w:r>
        <w:separator/>
      </w:r>
    </w:p>
  </w:footnote>
  <w:footnote w:type="continuationSeparator" w:id="0">
    <w:p w14:paraId="5463E4C7" w14:textId="77777777" w:rsidR="002C18E5" w:rsidRDefault="002C18E5" w:rsidP="00827915">
      <w:pPr>
        <w:spacing w:after="0" w:line="240" w:lineRule="auto"/>
      </w:pPr>
      <w:r>
        <w:continuationSeparator/>
      </w:r>
    </w:p>
  </w:footnote>
  <w:footnote w:id="1">
    <w:p w14:paraId="475080FD" w14:textId="455A153D" w:rsidR="00064895" w:rsidRPr="00064895" w:rsidRDefault="00064895" w:rsidP="00064895">
      <w:pPr>
        <w:pStyle w:val="a3"/>
        <w:rPr>
          <w:rFonts w:ascii="Times New Roman" w:hAnsi="Times New Roman" w:cs="Times New Roman"/>
        </w:rPr>
      </w:pPr>
      <w:r w:rsidRPr="00064895">
        <w:rPr>
          <w:rStyle w:val="a5"/>
          <w:rFonts w:ascii="Times New Roman" w:hAnsi="Times New Roman" w:cs="Times New Roman"/>
        </w:rPr>
        <w:footnoteRef/>
      </w:r>
      <w:r w:rsidRPr="00064895">
        <w:rPr>
          <w:rFonts w:ascii="Times New Roman" w:hAnsi="Times New Roman" w:cs="Times New Roman"/>
        </w:rPr>
        <w:t xml:space="preserve"> </w:t>
      </w:r>
      <w:r w:rsidRPr="00064895">
        <w:rPr>
          <w:rFonts w:ascii="Times New Roman" w:hAnsi="Times New Roman" w:cs="Times New Roman"/>
          <w:lang w:eastAsia="ru-RU"/>
        </w:rPr>
        <w:t xml:space="preserve">Комментарии и вопросы направляйте автору - </w:t>
      </w:r>
      <w:r w:rsidRPr="00064895">
        <w:rPr>
          <w:rFonts w:ascii="Times New Roman" w:hAnsi="Times New Roman" w:cs="Times New Roman"/>
        </w:rPr>
        <w:t xml:space="preserve">Алексею Олеговичу Кокорину (WWF России) </w:t>
      </w:r>
      <w:hyperlink r:id="rId1" w:history="1">
        <w:r w:rsidRPr="00064895">
          <w:rPr>
            <w:rStyle w:val="a6"/>
            <w:rFonts w:ascii="Times New Roman" w:hAnsi="Times New Roman" w:cs="Times New Roman"/>
            <w:lang w:eastAsia="ru-RU"/>
          </w:rPr>
          <w:t>akokorin@wwf.ru</w:t>
        </w:r>
      </w:hyperlink>
      <w:r w:rsidRPr="00064895">
        <w:rPr>
          <w:rFonts w:ascii="Times New Roman" w:hAnsi="Times New Roman" w:cs="Times New Roman"/>
        </w:rPr>
        <w:t xml:space="preserve">   Данный обзор не является позицией </w:t>
      </w:r>
      <w:r w:rsidRPr="00064895">
        <w:rPr>
          <w:rFonts w:ascii="Times New Roman" w:hAnsi="Times New Roman"/>
          <w:lang w:eastAsia="zh-CN"/>
        </w:rPr>
        <w:t>WWF или экологических организаций в целом</w:t>
      </w:r>
      <w:r w:rsidRPr="00064895">
        <w:rPr>
          <w:rFonts w:ascii="Times New Roman" w:hAnsi="Times New Roman"/>
          <w:lang w:eastAsia="zh-CN"/>
        </w:rPr>
        <w:t>.</w:t>
      </w:r>
      <w:r w:rsidRPr="00064895">
        <w:rPr>
          <w:rFonts w:ascii="Times New Roman" w:hAnsi="Times New Roman" w:cs="Times New Roman"/>
        </w:rPr>
        <w:t xml:space="preserve"> </w:t>
      </w:r>
      <w:r w:rsidRPr="00064895">
        <w:rPr>
          <w:rFonts w:ascii="Times New Roman" w:hAnsi="Times New Roman" w:cs="Times New Roman"/>
        </w:rPr>
        <w:t xml:space="preserve">Позиция и требования всех </w:t>
      </w:r>
      <w:r w:rsidR="00D532B5">
        <w:rPr>
          <w:rFonts w:ascii="Times New Roman" w:hAnsi="Times New Roman" w:cs="Times New Roman"/>
        </w:rPr>
        <w:t xml:space="preserve">экологических </w:t>
      </w:r>
      <w:r w:rsidRPr="00064895">
        <w:rPr>
          <w:rFonts w:ascii="Times New Roman" w:hAnsi="Times New Roman" w:cs="Times New Roman"/>
        </w:rPr>
        <w:t xml:space="preserve">организаций, объединенных в сеть Climate Action Network (CAN), см. </w:t>
      </w:r>
      <w:hyperlink r:id="rId2" w:history="1">
        <w:r w:rsidRPr="00064895">
          <w:rPr>
            <w:rStyle w:val="a6"/>
            <w:rFonts w:ascii="Times New Roman" w:hAnsi="Times New Roman" w:cs="Times New Roman"/>
          </w:rPr>
          <w:t>www.climatenetwork.org</w:t>
        </w:r>
      </w:hyperlink>
      <w:r w:rsidRPr="00064895">
        <w:rPr>
          <w:rFonts w:ascii="Times New Roman" w:hAnsi="Times New Roman" w:cs="Times New Roman"/>
        </w:rPr>
        <w:t xml:space="preserve">; сеть CAN для стран Восточной Европы, Кавказа и Центральной Азии см. </w:t>
      </w:r>
      <w:hyperlink r:id="rId3" w:history="1">
        <w:r w:rsidRPr="00064895">
          <w:rPr>
            <w:rStyle w:val="a6"/>
            <w:rFonts w:ascii="Times New Roman" w:hAnsi="Times New Roman" w:cs="Times New Roman"/>
          </w:rPr>
          <w:t>http://infoclimate.org</w:t>
        </w:r>
      </w:hyperlink>
      <w:r w:rsidRPr="00064895">
        <w:rPr>
          <w:rFonts w:ascii="Times New Roman" w:hAnsi="Times New Roman" w:cs="Times New Roman"/>
        </w:rPr>
        <w:t xml:space="preserve">. Скоординированная с CAN позиция WWF на сайте </w:t>
      </w:r>
      <w:hyperlink r:id="rId4" w:history="1">
        <w:r w:rsidRPr="00064895">
          <w:rPr>
            <w:rStyle w:val="a6"/>
            <w:rFonts w:ascii="Times New Roman" w:hAnsi="Times New Roman" w:cs="Times New Roman"/>
          </w:rPr>
          <w:t>www.panda.org</w:t>
        </w:r>
      </w:hyperlink>
      <w:r w:rsidRPr="00064895">
        <w:rPr>
          <w:rFonts w:ascii="Times New Roman" w:hAnsi="Times New Roman" w:cs="Times New Roman"/>
        </w:rPr>
        <w:t>. Заявление российских экологических организаций по климату и энергетике см., в частности</w:t>
      </w:r>
      <w:r w:rsidR="00D532B5">
        <w:rPr>
          <w:rFonts w:ascii="Times New Roman" w:hAnsi="Times New Roman" w:cs="Times New Roman"/>
        </w:rPr>
        <w:t xml:space="preserve">: </w:t>
      </w:r>
      <w:hyperlink r:id="rId5" w:history="1">
        <w:r w:rsidRPr="00064895">
          <w:rPr>
            <w:rStyle w:val="a6"/>
            <w:rFonts w:ascii="Times New Roman" w:hAnsi="Times New Roman" w:cs="Times New Roman"/>
            <w:lang w:val="en-US"/>
          </w:rPr>
          <w:t>http</w:t>
        </w:r>
        <w:r w:rsidRPr="00064895">
          <w:rPr>
            <w:rStyle w:val="a6"/>
            <w:rFonts w:ascii="Times New Roman" w:hAnsi="Times New Roman" w:cs="Times New Roman"/>
          </w:rPr>
          <w:t>://</w:t>
        </w:r>
        <w:r w:rsidRPr="00064895">
          <w:rPr>
            <w:rStyle w:val="a6"/>
            <w:rFonts w:ascii="Times New Roman" w:hAnsi="Times New Roman" w:cs="Times New Roman"/>
            <w:lang w:val="en-US"/>
          </w:rPr>
          <w:t>new</w:t>
        </w:r>
        <w:r w:rsidRPr="00064895">
          <w:rPr>
            <w:rStyle w:val="a6"/>
            <w:rFonts w:ascii="Times New Roman" w:hAnsi="Times New Roman" w:cs="Times New Roman"/>
          </w:rPr>
          <w:t>.</w:t>
        </w:r>
        <w:r w:rsidRPr="00064895">
          <w:rPr>
            <w:rStyle w:val="a6"/>
            <w:rFonts w:ascii="Times New Roman" w:hAnsi="Times New Roman" w:cs="Times New Roman"/>
            <w:lang w:val="en-US"/>
          </w:rPr>
          <w:t>wwf</w:t>
        </w:r>
        <w:r w:rsidRPr="00064895">
          <w:rPr>
            <w:rStyle w:val="a6"/>
            <w:rFonts w:ascii="Times New Roman" w:hAnsi="Times New Roman" w:cs="Times New Roman"/>
          </w:rPr>
          <w:t>.</w:t>
        </w:r>
        <w:r w:rsidRPr="00064895">
          <w:rPr>
            <w:rStyle w:val="a6"/>
            <w:rFonts w:ascii="Times New Roman" w:hAnsi="Times New Roman" w:cs="Times New Roman"/>
            <w:lang w:val="en-US"/>
          </w:rPr>
          <w:t>ru</w:t>
        </w:r>
        <w:r w:rsidRPr="00064895">
          <w:rPr>
            <w:rStyle w:val="a6"/>
            <w:rFonts w:ascii="Times New Roman" w:hAnsi="Times New Roman" w:cs="Times New Roman"/>
          </w:rPr>
          <w:t>/</w:t>
        </w:r>
        <w:r w:rsidRPr="00064895">
          <w:rPr>
            <w:rStyle w:val="a6"/>
            <w:rFonts w:ascii="Times New Roman" w:hAnsi="Times New Roman" w:cs="Times New Roman"/>
            <w:lang w:val="en-US"/>
          </w:rPr>
          <w:t>what</w:t>
        </w:r>
        <w:r w:rsidRPr="00064895">
          <w:rPr>
            <w:rStyle w:val="a6"/>
            <w:rFonts w:ascii="Times New Roman" w:hAnsi="Times New Roman" w:cs="Times New Roman"/>
          </w:rPr>
          <w:t>-</w:t>
        </w:r>
        <w:r w:rsidRPr="00064895">
          <w:rPr>
            <w:rStyle w:val="a6"/>
            <w:rFonts w:ascii="Times New Roman" w:hAnsi="Times New Roman" w:cs="Times New Roman"/>
            <w:lang w:val="en-US"/>
          </w:rPr>
          <w:t>we</w:t>
        </w:r>
        <w:r w:rsidRPr="00064895">
          <w:rPr>
            <w:rStyle w:val="a6"/>
            <w:rFonts w:ascii="Times New Roman" w:hAnsi="Times New Roman" w:cs="Times New Roman"/>
          </w:rPr>
          <w:t>-</w:t>
        </w:r>
        <w:r w:rsidRPr="00064895">
          <w:rPr>
            <w:rStyle w:val="a6"/>
            <w:rFonts w:ascii="Times New Roman" w:hAnsi="Times New Roman" w:cs="Times New Roman"/>
            <w:lang w:val="en-US"/>
          </w:rPr>
          <w:t>do</w:t>
        </w:r>
        <w:r w:rsidRPr="00064895">
          <w:rPr>
            <w:rStyle w:val="a6"/>
            <w:rFonts w:ascii="Times New Roman" w:hAnsi="Times New Roman" w:cs="Times New Roman"/>
          </w:rPr>
          <w:t>/</w:t>
        </w:r>
        <w:r w:rsidRPr="00064895">
          <w:rPr>
            <w:rStyle w:val="a6"/>
            <w:rFonts w:ascii="Times New Roman" w:hAnsi="Times New Roman" w:cs="Times New Roman"/>
            <w:lang w:val="en-US"/>
          </w:rPr>
          <w:t>climate</w:t>
        </w:r>
        <w:r w:rsidRPr="00064895">
          <w:rPr>
            <w:rStyle w:val="a6"/>
            <w:rFonts w:ascii="Times New Roman" w:hAnsi="Times New Roman" w:cs="Times New Roman"/>
          </w:rPr>
          <w:t>-</w:t>
        </w:r>
        <w:r w:rsidRPr="00064895">
          <w:rPr>
            <w:rStyle w:val="a6"/>
            <w:rFonts w:ascii="Times New Roman" w:hAnsi="Times New Roman" w:cs="Times New Roman"/>
            <w:lang w:val="en-US"/>
          </w:rPr>
          <w:t>and</w:t>
        </w:r>
        <w:r w:rsidRPr="00064895">
          <w:rPr>
            <w:rStyle w:val="a6"/>
            <w:rFonts w:ascii="Times New Roman" w:hAnsi="Times New Roman" w:cs="Times New Roman"/>
          </w:rPr>
          <w:t>-</w:t>
        </w:r>
        <w:r w:rsidRPr="00064895">
          <w:rPr>
            <w:rStyle w:val="a6"/>
            <w:rFonts w:ascii="Times New Roman" w:hAnsi="Times New Roman" w:cs="Times New Roman"/>
            <w:lang w:val="en-US"/>
          </w:rPr>
          <w:t>energy</w:t>
        </w:r>
        <w:r w:rsidRPr="00064895">
          <w:rPr>
            <w:rStyle w:val="a6"/>
            <w:rFonts w:ascii="Times New Roman" w:hAnsi="Times New Roman" w:cs="Times New Roman"/>
          </w:rPr>
          <w:t>/</w:t>
        </w:r>
      </w:hyperlink>
      <w:r w:rsidRPr="00064895">
        <w:rPr>
          <w:rFonts w:ascii="Times New Roman" w:hAnsi="Times New Roman" w:cs="Times New Roman"/>
        </w:rPr>
        <w:t xml:space="preserve"> и </w:t>
      </w:r>
      <w:hyperlink r:id="rId6" w:history="1">
        <w:r w:rsidRPr="00064895">
          <w:rPr>
            <w:rStyle w:val="a6"/>
            <w:rFonts w:ascii="Times New Roman" w:hAnsi="Times New Roman" w:cs="Times New Roman"/>
          </w:rPr>
          <w:t>http://rusecounion.ru</w:t>
        </w:r>
      </w:hyperlink>
      <w:r w:rsidRPr="00064895">
        <w:rPr>
          <w:rStyle w:val="a6"/>
          <w:rFonts w:ascii="Times New Roman" w:hAnsi="Times New Roman" w:cs="Times New Roman"/>
        </w:rPr>
        <w:t xml:space="preserve">   </w:t>
      </w:r>
      <w:r w:rsidRPr="00064895">
        <w:rPr>
          <w:rFonts w:ascii="Times New Roman" w:hAnsi="Times New Roman" w:cs="Times New Roman"/>
        </w:rPr>
        <w:t xml:space="preserve">Ситуация </w:t>
      </w:r>
      <w:r w:rsidRPr="00064895">
        <w:rPr>
          <w:rFonts w:ascii="Times New Roman" w:hAnsi="Times New Roman" w:cs="Times New Roman"/>
        </w:rPr>
        <w:t xml:space="preserve">до </w:t>
      </w:r>
      <w:r w:rsidRPr="00064895">
        <w:rPr>
          <w:rFonts w:ascii="Times New Roman" w:hAnsi="Times New Roman" w:cs="Times New Roman"/>
        </w:rPr>
        <w:t>КС-2</w:t>
      </w:r>
      <w:r w:rsidRPr="00064895">
        <w:rPr>
          <w:rFonts w:ascii="Times New Roman" w:hAnsi="Times New Roman" w:cs="Times New Roman"/>
        </w:rPr>
        <w:t>5</w:t>
      </w:r>
      <w:r w:rsidRPr="00064895">
        <w:rPr>
          <w:rFonts w:ascii="Times New Roman" w:hAnsi="Times New Roman" w:cs="Times New Roman"/>
        </w:rPr>
        <w:t xml:space="preserve"> была рассмотрена в обзоре от </w:t>
      </w:r>
      <w:r w:rsidRPr="00064895">
        <w:rPr>
          <w:rFonts w:ascii="Times New Roman" w:hAnsi="Times New Roman" w:cs="Times New Roman"/>
        </w:rPr>
        <w:t xml:space="preserve">ноября </w:t>
      </w:r>
      <w:r w:rsidRPr="00064895">
        <w:rPr>
          <w:rFonts w:ascii="Times New Roman" w:hAnsi="Times New Roman" w:cs="Times New Roman"/>
        </w:rPr>
        <w:t xml:space="preserve">2019 г., </w:t>
      </w:r>
      <w:r w:rsidR="00D532B5">
        <w:rPr>
          <w:rFonts w:ascii="Times New Roman" w:hAnsi="Times New Roman" w:cs="Times New Roman"/>
        </w:rPr>
        <w:t>см.</w:t>
      </w:r>
      <w:r w:rsidRPr="00064895">
        <w:rPr>
          <w:rFonts w:ascii="Times New Roman" w:hAnsi="Times New Roman" w:cs="Times New Roman"/>
        </w:rPr>
        <w:t xml:space="preserve"> раздел «Документы» программы «Климат и энергетика» сайта </w:t>
      </w:r>
      <w:r w:rsidRPr="00064895">
        <w:rPr>
          <w:rFonts w:ascii="Times New Roman" w:hAnsi="Times New Roman" w:cs="Times New Roman"/>
          <w:lang w:val="en-US"/>
        </w:rPr>
        <w:t>WWF</w:t>
      </w:r>
      <w:r w:rsidRPr="00064895">
        <w:rPr>
          <w:rFonts w:ascii="Times New Roman" w:hAnsi="Times New Roman" w:cs="Times New Roman"/>
        </w:rPr>
        <w:t xml:space="preserve"> России  </w:t>
      </w:r>
      <w:hyperlink r:id="rId7" w:history="1">
        <w:r w:rsidRPr="00064895">
          <w:rPr>
            <w:rStyle w:val="a6"/>
            <w:rFonts w:ascii="Times New Roman" w:hAnsi="Times New Roman" w:cs="Times New Roman"/>
            <w:lang w:val="en-US"/>
          </w:rPr>
          <w:t>h</w:t>
        </w:r>
        <w:r w:rsidRPr="00064895">
          <w:rPr>
            <w:rStyle w:val="a6"/>
            <w:rFonts w:ascii="Times New Roman" w:hAnsi="Times New Roman" w:cs="Times New Roman"/>
          </w:rPr>
          <w:t>ttps://wwf.ru/what-we-do/climate-and-energy/</w:t>
        </w:r>
      </w:hyperlink>
    </w:p>
  </w:footnote>
  <w:footnote w:id="2">
    <w:p w14:paraId="4DA4704C" w14:textId="77777777" w:rsidR="00493ED8" w:rsidRPr="00493ED8" w:rsidRDefault="00493ED8">
      <w:pPr>
        <w:pStyle w:val="a3"/>
        <w:rPr>
          <w:rFonts w:ascii="Times New Roman" w:hAnsi="Times New Roman" w:cs="Times New Roman"/>
        </w:rPr>
      </w:pPr>
      <w:r w:rsidRPr="00493ED8">
        <w:rPr>
          <w:rStyle w:val="a5"/>
          <w:rFonts w:ascii="Times New Roman" w:hAnsi="Times New Roman" w:cs="Times New Roman"/>
        </w:rPr>
        <w:footnoteRef/>
      </w:r>
      <w:r w:rsidRPr="00493ED8">
        <w:rPr>
          <w:rFonts w:ascii="Times New Roman" w:hAnsi="Times New Roman" w:cs="Times New Roman"/>
        </w:rPr>
        <w:t xml:space="preserve"> Все принятые документы см.:  </w:t>
      </w:r>
      <w:hyperlink r:id="rId8" w:history="1">
        <w:r w:rsidRPr="00493ED8">
          <w:rPr>
            <w:rStyle w:val="a6"/>
            <w:rFonts w:ascii="Times New Roman" w:hAnsi="Times New Roman" w:cs="Times New Roman"/>
          </w:rPr>
          <w:t>https://unfccc.int/cop25</w:t>
        </w:r>
      </w:hyperlink>
    </w:p>
  </w:footnote>
  <w:footnote w:id="3">
    <w:p w14:paraId="3874F1CC" w14:textId="77777777" w:rsidR="009477B0" w:rsidRPr="009477B0" w:rsidRDefault="009477B0" w:rsidP="009477B0">
      <w:pPr>
        <w:pStyle w:val="a3"/>
        <w:rPr>
          <w:rFonts w:ascii="Times New Roman" w:hAnsi="Times New Roman" w:cs="Times New Roman"/>
          <w:lang w:val="en-US"/>
        </w:rPr>
      </w:pPr>
      <w:r w:rsidRPr="009477B0">
        <w:rPr>
          <w:rStyle w:val="a5"/>
          <w:rFonts w:ascii="Times New Roman" w:hAnsi="Times New Roman" w:cs="Times New Roman"/>
        </w:rPr>
        <w:footnoteRef/>
      </w:r>
      <w:r w:rsidRPr="009477B0">
        <w:rPr>
          <w:rFonts w:ascii="Times New Roman" w:hAnsi="Times New Roman" w:cs="Times New Roman"/>
          <w:lang w:val="en-US"/>
        </w:rPr>
        <w:t xml:space="preserve"> </w:t>
      </w:r>
      <w:r w:rsidRPr="009477B0">
        <w:rPr>
          <w:rFonts w:ascii="Times New Roman" w:hAnsi="Times New Roman" w:cs="Times New Roman"/>
        </w:rPr>
        <w:t>Данные</w:t>
      </w:r>
      <w:r w:rsidRPr="009477B0">
        <w:rPr>
          <w:rFonts w:ascii="Times New Roman" w:hAnsi="Times New Roman" w:cs="Times New Roman"/>
          <w:lang w:val="en-US"/>
        </w:rPr>
        <w:t xml:space="preserve"> </w:t>
      </w:r>
      <w:r w:rsidRPr="009477B0">
        <w:rPr>
          <w:rFonts w:ascii="Times New Roman" w:hAnsi="Times New Roman" w:cs="Times New Roman"/>
        </w:rPr>
        <w:t>коалиции</w:t>
      </w:r>
      <w:r w:rsidRPr="009477B0">
        <w:rPr>
          <w:rFonts w:ascii="Times New Roman" w:hAnsi="Times New Roman" w:cs="Times New Roman"/>
          <w:lang w:val="en-US"/>
        </w:rPr>
        <w:t xml:space="preserve"> «</w:t>
      </w:r>
      <w:r w:rsidRPr="009477B0">
        <w:rPr>
          <w:rFonts w:ascii="Times New Roman" w:eastAsia="Times New Roman" w:hAnsi="Times New Roman" w:cs="Times New Roman"/>
          <w:color w:val="000000"/>
          <w:lang w:val="en-US" w:eastAsia="ru-RU"/>
        </w:rPr>
        <w:t>We Mean Business»</w:t>
      </w:r>
      <w:r w:rsidRPr="009477B0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9477B0">
          <w:rPr>
            <w:rStyle w:val="a6"/>
            <w:rFonts w:ascii="Times New Roman" w:hAnsi="Times New Roman" w:cs="Times New Roman"/>
            <w:lang w:val="en-US"/>
          </w:rPr>
          <w:t>https://www.wemeanbusinesscoalition.org/</w:t>
        </w:r>
      </w:hyperlink>
    </w:p>
  </w:footnote>
  <w:footnote w:id="4">
    <w:p w14:paraId="796CDEF2" w14:textId="77777777" w:rsidR="00827915" w:rsidRPr="009477B0" w:rsidRDefault="00827915">
      <w:pPr>
        <w:pStyle w:val="a3"/>
        <w:rPr>
          <w:rFonts w:ascii="Times New Roman" w:hAnsi="Times New Roman" w:cs="Times New Roman"/>
          <w:lang w:val="en-US"/>
        </w:rPr>
      </w:pPr>
      <w:r w:rsidRPr="009477B0">
        <w:rPr>
          <w:rStyle w:val="a5"/>
          <w:rFonts w:ascii="Times New Roman" w:hAnsi="Times New Roman" w:cs="Times New Roman"/>
        </w:rPr>
        <w:footnoteRef/>
      </w:r>
      <w:r w:rsidRPr="009477B0"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 w:rsidRPr="009477B0">
          <w:rPr>
            <w:rStyle w:val="a6"/>
            <w:rFonts w:ascii="Times New Roman" w:hAnsi="Times New Roman" w:cs="Times New Roman"/>
            <w:lang w:val="en-US"/>
          </w:rPr>
          <w:t>http://theinvestoragenda.org/wp-content/uploads/2019/12/191201-GISGCC-FINAL-for-COP25.pdf</w:t>
        </w:r>
      </w:hyperlink>
    </w:p>
  </w:footnote>
  <w:footnote w:id="5">
    <w:p w14:paraId="60B1E0D3" w14:textId="77777777" w:rsidR="009477B0" w:rsidRPr="009477B0" w:rsidRDefault="009477B0" w:rsidP="009477B0">
      <w:pPr>
        <w:pStyle w:val="a3"/>
        <w:rPr>
          <w:rFonts w:ascii="Times New Roman" w:hAnsi="Times New Roman" w:cs="Times New Roman"/>
          <w:lang w:val="en-US"/>
        </w:rPr>
      </w:pPr>
      <w:r w:rsidRPr="009477B0">
        <w:rPr>
          <w:rStyle w:val="a5"/>
          <w:rFonts w:ascii="Times New Roman" w:hAnsi="Times New Roman" w:cs="Times New Roman"/>
        </w:rPr>
        <w:footnoteRef/>
      </w:r>
      <w:r w:rsidRPr="009477B0"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Pr="009477B0">
          <w:rPr>
            <w:rStyle w:val="a6"/>
            <w:rFonts w:ascii="Times New Roman" w:hAnsi="Times New Roman" w:cs="Times New Roman"/>
            <w:lang w:val="en-US"/>
          </w:rPr>
          <w:t>http://plus-one.vedomosti.ru/blog/tunberg-na-oba-vashi-doma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9A"/>
    <w:rsid w:val="00045F78"/>
    <w:rsid w:val="00047E87"/>
    <w:rsid w:val="0006315D"/>
    <w:rsid w:val="0006377E"/>
    <w:rsid w:val="00064895"/>
    <w:rsid w:val="000771FA"/>
    <w:rsid w:val="001154AD"/>
    <w:rsid w:val="00160E2D"/>
    <w:rsid w:val="001D1975"/>
    <w:rsid w:val="001F19BB"/>
    <w:rsid w:val="0020607F"/>
    <w:rsid w:val="0022250F"/>
    <w:rsid w:val="00230E23"/>
    <w:rsid w:val="0023469B"/>
    <w:rsid w:val="00283960"/>
    <w:rsid w:val="002A0BBD"/>
    <w:rsid w:val="002C18E5"/>
    <w:rsid w:val="002F0B14"/>
    <w:rsid w:val="0030641A"/>
    <w:rsid w:val="00317C12"/>
    <w:rsid w:val="00337416"/>
    <w:rsid w:val="0039559D"/>
    <w:rsid w:val="003B25AD"/>
    <w:rsid w:val="003C58C0"/>
    <w:rsid w:val="00413EEE"/>
    <w:rsid w:val="00472734"/>
    <w:rsid w:val="00493ED8"/>
    <w:rsid w:val="004A4D61"/>
    <w:rsid w:val="004A6C4E"/>
    <w:rsid w:val="004E36E4"/>
    <w:rsid w:val="00506225"/>
    <w:rsid w:val="00563C91"/>
    <w:rsid w:val="005719DC"/>
    <w:rsid w:val="005E3865"/>
    <w:rsid w:val="00600F80"/>
    <w:rsid w:val="00612EFF"/>
    <w:rsid w:val="006364F6"/>
    <w:rsid w:val="00642364"/>
    <w:rsid w:val="006D1013"/>
    <w:rsid w:val="00736F75"/>
    <w:rsid w:val="00744831"/>
    <w:rsid w:val="007448F6"/>
    <w:rsid w:val="0075001C"/>
    <w:rsid w:val="007502C8"/>
    <w:rsid w:val="00756CFF"/>
    <w:rsid w:val="007A7205"/>
    <w:rsid w:val="007B6155"/>
    <w:rsid w:val="007C6808"/>
    <w:rsid w:val="00801D56"/>
    <w:rsid w:val="00813DEB"/>
    <w:rsid w:val="0081706F"/>
    <w:rsid w:val="00827915"/>
    <w:rsid w:val="00831A90"/>
    <w:rsid w:val="00855A7D"/>
    <w:rsid w:val="008758BB"/>
    <w:rsid w:val="00881F22"/>
    <w:rsid w:val="0088462A"/>
    <w:rsid w:val="008D756E"/>
    <w:rsid w:val="009077FF"/>
    <w:rsid w:val="009229CD"/>
    <w:rsid w:val="009477B0"/>
    <w:rsid w:val="009547B4"/>
    <w:rsid w:val="0095488E"/>
    <w:rsid w:val="0095663C"/>
    <w:rsid w:val="009E1070"/>
    <w:rsid w:val="009E7B07"/>
    <w:rsid w:val="00A14151"/>
    <w:rsid w:val="00A754A3"/>
    <w:rsid w:val="00AB0CCF"/>
    <w:rsid w:val="00AD0BD9"/>
    <w:rsid w:val="00AD6D12"/>
    <w:rsid w:val="00B73C62"/>
    <w:rsid w:val="00BB3F58"/>
    <w:rsid w:val="00BB591E"/>
    <w:rsid w:val="00C111B2"/>
    <w:rsid w:val="00C306BC"/>
    <w:rsid w:val="00C3614D"/>
    <w:rsid w:val="00C41206"/>
    <w:rsid w:val="00C9147E"/>
    <w:rsid w:val="00D532B5"/>
    <w:rsid w:val="00D62CF2"/>
    <w:rsid w:val="00D97145"/>
    <w:rsid w:val="00E21BA9"/>
    <w:rsid w:val="00E364B5"/>
    <w:rsid w:val="00E421DD"/>
    <w:rsid w:val="00E45D02"/>
    <w:rsid w:val="00E6739A"/>
    <w:rsid w:val="00EA57B7"/>
    <w:rsid w:val="00EE1C0D"/>
    <w:rsid w:val="00EE3B49"/>
    <w:rsid w:val="00F22BBE"/>
    <w:rsid w:val="00F4450D"/>
    <w:rsid w:val="00FA56F3"/>
    <w:rsid w:val="00FB3121"/>
    <w:rsid w:val="00FE752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CEEE"/>
  <w15:chartTrackingRefBased/>
  <w15:docId w15:val="{4669E733-9ACF-46EB-86BD-6C6650A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791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791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7915"/>
    <w:rPr>
      <w:vertAlign w:val="superscript"/>
    </w:rPr>
  </w:style>
  <w:style w:type="character" w:styleId="a6">
    <w:name w:val="Hyperlink"/>
    <w:basedOn w:val="a0"/>
    <w:uiPriority w:val="99"/>
    <w:unhideWhenUsed/>
    <w:rsid w:val="0082791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50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001C"/>
  </w:style>
  <w:style w:type="paragraph" w:styleId="a9">
    <w:name w:val="footer"/>
    <w:basedOn w:val="a"/>
    <w:link w:val="aa"/>
    <w:uiPriority w:val="99"/>
    <w:unhideWhenUsed/>
    <w:rsid w:val="00750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001C"/>
  </w:style>
  <w:style w:type="paragraph" w:customStyle="1" w:styleId="Default">
    <w:name w:val="Default"/>
    <w:rsid w:val="002F0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752D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E75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752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752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75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E7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f.ru/what-we-do/climate-and-energ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unfccc.int/cop25" TargetMode="External"/><Relationship Id="rId3" Type="http://schemas.openxmlformats.org/officeDocument/2006/relationships/hyperlink" Target="http://infoclimate.org" TargetMode="External"/><Relationship Id="rId7" Type="http://schemas.openxmlformats.org/officeDocument/2006/relationships/hyperlink" Target="https://wwf.ru/what-we-do/climate-and-energy/" TargetMode="External"/><Relationship Id="rId2" Type="http://schemas.openxmlformats.org/officeDocument/2006/relationships/hyperlink" Target="http://www.climatenetwork.org" TargetMode="External"/><Relationship Id="rId1" Type="http://schemas.openxmlformats.org/officeDocument/2006/relationships/hyperlink" Target="mailto:akokorin@wwf.ru" TargetMode="External"/><Relationship Id="rId6" Type="http://schemas.openxmlformats.org/officeDocument/2006/relationships/hyperlink" Target="http://rusecounion.ru" TargetMode="External"/><Relationship Id="rId11" Type="http://schemas.openxmlformats.org/officeDocument/2006/relationships/hyperlink" Target="http://plus-one.vedomosti.ru/blog/tunberg-na-oba-vashi-doma" TargetMode="External"/><Relationship Id="rId5" Type="http://schemas.openxmlformats.org/officeDocument/2006/relationships/hyperlink" Target="http://new.wwf.ru/what-we-do/climate-and-energy/" TargetMode="External"/><Relationship Id="rId10" Type="http://schemas.openxmlformats.org/officeDocument/2006/relationships/hyperlink" Target="http://theinvestoragenda.org/wp-content/uploads/2019/12/191201-GISGCC-FINAL-for-COP25.pdf" TargetMode="External"/><Relationship Id="rId4" Type="http://schemas.openxmlformats.org/officeDocument/2006/relationships/hyperlink" Target="http://www.panda.org" TargetMode="External"/><Relationship Id="rId9" Type="http://schemas.openxmlformats.org/officeDocument/2006/relationships/hyperlink" Target="https://www.wemeanbusinesscoalitio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9986-4D6F-4B26-92CC-805BD505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 Kokorin</cp:lastModifiedBy>
  <cp:revision>76</cp:revision>
  <dcterms:created xsi:type="dcterms:W3CDTF">2019-12-11T18:02:00Z</dcterms:created>
  <dcterms:modified xsi:type="dcterms:W3CDTF">2019-12-17T12:52:00Z</dcterms:modified>
</cp:coreProperties>
</file>