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A1" w:rsidRDefault="00201CA1" w:rsidP="00E45D9D">
      <w:pPr>
        <w:spacing w:after="0"/>
        <w:jc w:val="center"/>
        <w:rPr>
          <w:rFonts w:ascii="Times New Roman" w:hAnsi="Times New Roman" w:cs="Times New Roman"/>
          <w:color w:val="753109" w:themeColor="accent2" w:themeShade="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-469265</wp:posOffset>
            </wp:positionV>
            <wp:extent cx="2038350" cy="723900"/>
            <wp:effectExtent l="19050" t="0" r="0" b="0"/>
            <wp:wrapNone/>
            <wp:docPr id="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9D" w:rsidRPr="00201CA1" w:rsidRDefault="00355A58" w:rsidP="00E45D9D">
      <w:pPr>
        <w:spacing w:after="0"/>
        <w:jc w:val="center"/>
        <w:rPr>
          <w:rFonts w:ascii="Times New Roman" w:hAnsi="Times New Roman" w:cs="Times New Roman"/>
          <w:color w:val="753109" w:themeColor="accent2" w:themeShade="80"/>
          <w:sz w:val="48"/>
          <w:szCs w:val="48"/>
        </w:rPr>
      </w:pPr>
      <w:r w:rsidRPr="00201CA1">
        <w:rPr>
          <w:rFonts w:ascii="Times New Roman" w:hAnsi="Times New Roman" w:cs="Times New Roman"/>
          <w:color w:val="753109" w:themeColor="accent2" w:themeShade="80"/>
          <w:sz w:val="48"/>
          <w:szCs w:val="48"/>
        </w:rPr>
        <w:t xml:space="preserve">Предварительная </w:t>
      </w:r>
      <w:r w:rsidR="00E45D9D" w:rsidRPr="00201CA1">
        <w:rPr>
          <w:rFonts w:ascii="Times New Roman" w:hAnsi="Times New Roman" w:cs="Times New Roman"/>
          <w:color w:val="753109" w:themeColor="accent2" w:themeShade="80"/>
          <w:sz w:val="48"/>
          <w:szCs w:val="48"/>
        </w:rPr>
        <w:t>п</w:t>
      </w:r>
      <w:r w:rsidRPr="00201CA1">
        <w:rPr>
          <w:rFonts w:ascii="Times New Roman" w:hAnsi="Times New Roman" w:cs="Times New Roman"/>
          <w:color w:val="753109" w:themeColor="accent2" w:themeShade="80"/>
          <w:sz w:val="48"/>
          <w:szCs w:val="48"/>
        </w:rPr>
        <w:t xml:space="preserve">рограмма </w:t>
      </w:r>
      <w:r w:rsidR="00197BB2" w:rsidRPr="00201CA1">
        <w:rPr>
          <w:rFonts w:ascii="Times New Roman" w:hAnsi="Times New Roman" w:cs="Times New Roman"/>
          <w:color w:val="753109" w:themeColor="accent2" w:themeShade="80"/>
          <w:sz w:val="48"/>
          <w:szCs w:val="48"/>
        </w:rPr>
        <w:t>конференции</w:t>
      </w:r>
      <w:r w:rsidR="00E45D9D" w:rsidRPr="00201CA1">
        <w:rPr>
          <w:rFonts w:ascii="Times New Roman" w:hAnsi="Times New Roman" w:cs="Times New Roman"/>
          <w:color w:val="753109" w:themeColor="accent2" w:themeShade="80"/>
          <w:sz w:val="48"/>
          <w:szCs w:val="48"/>
        </w:rPr>
        <w:t xml:space="preserve"> </w:t>
      </w:r>
    </w:p>
    <w:p w:rsidR="00633A2E" w:rsidRPr="00201CA1" w:rsidRDefault="00E820E7" w:rsidP="00E45D9D">
      <w:pPr>
        <w:spacing w:after="0"/>
        <w:jc w:val="center"/>
        <w:rPr>
          <w:rFonts w:ascii="Times New Roman" w:hAnsi="Times New Roman" w:cs="Times New Roman"/>
          <w:noProof/>
          <w:color w:val="753109" w:themeColor="accent2" w:themeShade="80"/>
          <w:sz w:val="48"/>
          <w:szCs w:val="48"/>
        </w:rPr>
      </w:pPr>
      <w:r>
        <w:rPr>
          <w:rFonts w:ascii="Times New Roman" w:hAnsi="Times New Roman" w:cs="Times New Roman"/>
          <w:color w:val="753109" w:themeColor="accent2" w:themeShade="80"/>
          <w:sz w:val="48"/>
          <w:szCs w:val="48"/>
        </w:rPr>
        <w:t>«Бизнес и Б</w:t>
      </w:r>
      <w:r w:rsidR="00355A58" w:rsidRPr="00201CA1">
        <w:rPr>
          <w:rFonts w:ascii="Times New Roman" w:hAnsi="Times New Roman" w:cs="Times New Roman"/>
          <w:color w:val="753109" w:themeColor="accent2" w:themeShade="80"/>
          <w:sz w:val="48"/>
          <w:szCs w:val="48"/>
        </w:rPr>
        <w:t>иоразнообразие»</w:t>
      </w:r>
      <w:r w:rsidR="00E45D9D" w:rsidRPr="00201CA1">
        <w:rPr>
          <w:rFonts w:ascii="Times New Roman" w:hAnsi="Times New Roman" w:cs="Times New Roman"/>
          <w:noProof/>
          <w:color w:val="753109" w:themeColor="accent2" w:themeShade="80"/>
          <w:sz w:val="48"/>
          <w:szCs w:val="48"/>
        </w:rPr>
        <w:t>, 1</w:t>
      </w:r>
      <w:r w:rsidR="00633A2E" w:rsidRPr="00201CA1">
        <w:rPr>
          <w:rFonts w:ascii="Times New Roman" w:eastAsia="Times New Roman" w:hAnsi="Times New Roman" w:cs="Times New Roman"/>
          <w:color w:val="753109" w:themeColor="accent2" w:themeShade="80"/>
          <w:sz w:val="48"/>
          <w:szCs w:val="48"/>
        </w:rPr>
        <w:t>1 ноября</w:t>
      </w:r>
      <w:r w:rsidR="00E45D9D" w:rsidRPr="00201CA1">
        <w:rPr>
          <w:rFonts w:ascii="Times New Roman" w:hAnsi="Times New Roman" w:cs="Times New Roman"/>
          <w:noProof/>
          <w:color w:val="753109" w:themeColor="accent2" w:themeShade="80"/>
          <w:sz w:val="48"/>
          <w:szCs w:val="48"/>
        </w:rPr>
        <w:t xml:space="preserve"> 2019 года</w:t>
      </w:r>
    </w:p>
    <w:p w:rsidR="004061CF" w:rsidRDefault="004061CF" w:rsidP="00E45D9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322631" w:rsidRDefault="00322631" w:rsidP="00E45D9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Министерство природных ресурсов </w:t>
      </w:r>
      <w:r w:rsidR="00E820E7">
        <w:rPr>
          <w:rFonts w:ascii="Times New Roman" w:eastAsia="Times New Roman" w:hAnsi="Times New Roman"/>
          <w:sz w:val="28"/>
          <w:szCs w:val="28"/>
        </w:rPr>
        <w:t>и экологии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22631" w:rsidRDefault="00E820E7" w:rsidP="00E45D9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Русское географическое общество</w:t>
      </w:r>
      <w:r w:rsidR="0032263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45D9D" w:rsidRDefault="00322631" w:rsidP="00E45D9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АНО «Экспоцентр «Заповедники России»</w:t>
      </w:r>
    </w:p>
    <w:p w:rsidR="00322631" w:rsidRDefault="00322631" w:rsidP="00BF6412">
      <w:pPr>
        <w:spacing w:after="0"/>
        <w:rPr>
          <w:rFonts w:ascii="Times New Roman" w:eastAsia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6633"/>
        <w:gridCol w:w="7371"/>
      </w:tblGrid>
      <w:tr w:rsidR="00355A58" w:rsidRPr="00E45D9D" w:rsidTr="00C517D4">
        <w:tc>
          <w:tcPr>
            <w:tcW w:w="15559" w:type="dxa"/>
            <w:gridSpan w:val="3"/>
            <w:shd w:val="clear" w:color="auto" w:fill="F5E2A9" w:themeFill="accent3" w:themeFillTint="66"/>
          </w:tcPr>
          <w:p w:rsidR="00355A58" w:rsidRPr="00BF6412" w:rsidRDefault="00BF6412" w:rsidP="007E4F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="00633A2E" w:rsidRPr="00BF6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Лекторий Русского географического общества</w:t>
            </w:r>
          </w:p>
        </w:tc>
      </w:tr>
      <w:tr w:rsidR="00BF6412" w:rsidRPr="00E45D9D" w:rsidTr="00C517D4">
        <w:tc>
          <w:tcPr>
            <w:tcW w:w="15559" w:type="dxa"/>
            <w:gridSpan w:val="3"/>
            <w:shd w:val="clear" w:color="auto" w:fill="F5E2A9" w:themeFill="accent3" w:themeFillTint="66"/>
          </w:tcPr>
          <w:p w:rsidR="00BF6412" w:rsidRPr="00BF6412" w:rsidRDefault="00BF6412" w:rsidP="00BF64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проведения Конференции</w:t>
            </w:r>
          </w:p>
          <w:p w:rsidR="00BF6412" w:rsidRPr="00BF6412" w:rsidRDefault="00BF6412" w:rsidP="00BF641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12"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российского бизнеса с целями и задачами создания инициативы «Бизнес и Биоразнообразие», состоянием вопроса в России и в мире, определение приоритетных направлений для развития инициативы «Бизнес и Биоразнообразие» в России;</w:t>
            </w:r>
          </w:p>
          <w:p w:rsidR="00BF6412" w:rsidRPr="00BF6412" w:rsidRDefault="00BF6412" w:rsidP="00BF641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12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и обсуждение роли и места мероприятий по сохранению биологического разнообразия в системе экологического менеджмента предприятия, состав корпоративной документации по сохранению биоразнообразия, корпоративные программы сохранения биоразнообразия и планы действий по их реализации;</w:t>
            </w:r>
          </w:p>
          <w:p w:rsidR="00BF6412" w:rsidRPr="00E45D9D" w:rsidRDefault="00BF6412" w:rsidP="000F61CF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12">
              <w:rPr>
                <w:rFonts w:ascii="Times New Roman" w:eastAsia="Times New Roman" w:hAnsi="Times New Roman" w:cs="Times New Roman"/>
                <w:sz w:val="24"/>
                <w:szCs w:val="24"/>
              </w:rPr>
              <w:t>- связи мероприятий по сохранению биоразнообразия с другими направлениями в области экологической безопасности производства.</w:t>
            </w:r>
          </w:p>
        </w:tc>
      </w:tr>
      <w:tr w:rsidR="00BF6412" w:rsidRPr="00E45D9D" w:rsidTr="00C517D4">
        <w:tc>
          <w:tcPr>
            <w:tcW w:w="15559" w:type="dxa"/>
            <w:gridSpan w:val="3"/>
            <w:shd w:val="clear" w:color="auto" w:fill="F5E2A9" w:themeFill="accent3" w:themeFillTint="66"/>
          </w:tcPr>
          <w:p w:rsidR="00BF6412" w:rsidRPr="00BF6412" w:rsidRDefault="00BF6412" w:rsidP="00BF64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сос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тав участников</w:t>
            </w:r>
          </w:p>
          <w:p w:rsidR="00BF6412" w:rsidRPr="00BF6412" w:rsidRDefault="00BF6412" w:rsidP="00BF641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1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и региональные органы государственной власти, коммерческие организации – участники инициативы «Бизнес и Биоразнообразие», некоммерческие и общественные организации, эксперты Международного союза охраны природы (глобальная программа МСОП «Бизнес и Биоразнообразие»).</w:t>
            </w:r>
          </w:p>
        </w:tc>
      </w:tr>
      <w:tr w:rsidR="00322631" w:rsidRPr="00E45D9D" w:rsidTr="00C517D4">
        <w:tc>
          <w:tcPr>
            <w:tcW w:w="15559" w:type="dxa"/>
            <w:gridSpan w:val="3"/>
            <w:shd w:val="clear" w:color="auto" w:fill="F5E2A9" w:themeFill="accent3" w:themeFillTint="66"/>
          </w:tcPr>
          <w:p w:rsidR="00322631" w:rsidRPr="00BF6412" w:rsidRDefault="00322631" w:rsidP="007E4F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BF6412" w:rsidRPr="00BF6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рограмма пленарного заседания</w:t>
            </w:r>
          </w:p>
        </w:tc>
      </w:tr>
      <w:tr w:rsidR="00322631" w:rsidRPr="00E45D9D" w:rsidTr="00BC7772">
        <w:tc>
          <w:tcPr>
            <w:tcW w:w="1555" w:type="dxa"/>
            <w:shd w:val="clear" w:color="auto" w:fill="auto"/>
          </w:tcPr>
          <w:p w:rsidR="00322631" w:rsidRPr="00E45D9D" w:rsidRDefault="00322631" w:rsidP="007E4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10.15</w:t>
            </w:r>
          </w:p>
        </w:tc>
        <w:tc>
          <w:tcPr>
            <w:tcW w:w="6633" w:type="dxa"/>
            <w:shd w:val="clear" w:color="auto" w:fill="auto"/>
          </w:tcPr>
          <w:p w:rsidR="00322631" w:rsidRPr="00E45D9D" w:rsidRDefault="00042199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9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политика в области сохранения биологического разнообразия и</w:t>
            </w:r>
            <w:r w:rsidR="00687FFB" w:rsidRPr="00687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199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ответственного ведения бизнеса</w:t>
            </w:r>
          </w:p>
        </w:tc>
        <w:tc>
          <w:tcPr>
            <w:tcW w:w="7371" w:type="dxa"/>
            <w:shd w:val="clear" w:color="auto" w:fill="auto"/>
          </w:tcPr>
          <w:p w:rsidR="00BF6412" w:rsidRDefault="00BF6412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631" w:rsidRPr="00E45D9D" w:rsidRDefault="005B4E60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Минприроды России</w:t>
            </w:r>
          </w:p>
        </w:tc>
      </w:tr>
      <w:tr w:rsidR="00322631" w:rsidRPr="00E45D9D" w:rsidTr="00BC7772">
        <w:tc>
          <w:tcPr>
            <w:tcW w:w="1555" w:type="dxa"/>
            <w:shd w:val="clear" w:color="auto" w:fill="auto"/>
          </w:tcPr>
          <w:p w:rsidR="00322631" w:rsidRPr="00E45D9D" w:rsidRDefault="00322631" w:rsidP="007E4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 – 10.30</w:t>
            </w:r>
          </w:p>
        </w:tc>
        <w:tc>
          <w:tcPr>
            <w:tcW w:w="6633" w:type="dxa"/>
            <w:shd w:val="clear" w:color="auto" w:fill="auto"/>
          </w:tcPr>
          <w:p w:rsidR="00322631" w:rsidRPr="00E45D9D" w:rsidRDefault="00322631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Русского географического общества</w:t>
            </w:r>
          </w:p>
        </w:tc>
        <w:tc>
          <w:tcPr>
            <w:tcW w:w="7371" w:type="dxa"/>
            <w:shd w:val="clear" w:color="auto" w:fill="auto"/>
          </w:tcPr>
          <w:p w:rsidR="00322631" w:rsidRPr="00E45D9D" w:rsidRDefault="00322631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РГО</w:t>
            </w:r>
          </w:p>
        </w:tc>
      </w:tr>
      <w:tr w:rsidR="00322631" w:rsidRPr="00E45D9D" w:rsidTr="00BC7772">
        <w:tc>
          <w:tcPr>
            <w:tcW w:w="1555" w:type="dxa"/>
            <w:shd w:val="clear" w:color="auto" w:fill="auto"/>
          </w:tcPr>
          <w:p w:rsidR="00322631" w:rsidRPr="00E45D9D" w:rsidRDefault="004061CF" w:rsidP="007E4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10.30 – </w:t>
            </w:r>
            <w:r w:rsidR="00322631">
              <w:rPr>
                <w:rFonts w:ascii="Times New Roman" w:eastAsia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6633" w:type="dxa"/>
            <w:shd w:val="clear" w:color="auto" w:fill="auto"/>
          </w:tcPr>
          <w:p w:rsidR="00322631" w:rsidRPr="00E45D9D" w:rsidRDefault="00042199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9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и зарубежные инициативы «Бизнес и Биоразнообразие»</w:t>
            </w:r>
          </w:p>
        </w:tc>
        <w:tc>
          <w:tcPr>
            <w:tcW w:w="7371" w:type="dxa"/>
            <w:shd w:val="clear" w:color="auto" w:fill="auto"/>
          </w:tcPr>
          <w:p w:rsidR="00322631" w:rsidRPr="00E45D9D" w:rsidRDefault="005B4E60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Глобальной программы</w:t>
            </w:r>
            <w:r w:rsidR="00322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«Бизнес и Биоразнообразие» Международного союза охраны природы</w:t>
            </w:r>
          </w:p>
        </w:tc>
      </w:tr>
      <w:tr w:rsidR="00322631" w:rsidRPr="00E45D9D" w:rsidTr="00BC7772">
        <w:tc>
          <w:tcPr>
            <w:tcW w:w="1555" w:type="dxa"/>
            <w:shd w:val="clear" w:color="auto" w:fill="auto"/>
          </w:tcPr>
          <w:p w:rsidR="00322631" w:rsidRDefault="004061CF" w:rsidP="007E4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10.45 – </w:t>
            </w:r>
            <w:r w:rsidR="00322631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633" w:type="dxa"/>
            <w:shd w:val="clear" w:color="auto" w:fill="auto"/>
          </w:tcPr>
          <w:p w:rsidR="00042199" w:rsidRPr="00042199" w:rsidRDefault="00042199" w:rsidP="000421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9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инициативы «Бизнес и Биоразнообразие» и положительных воздействий от ее развития в России</w:t>
            </w:r>
          </w:p>
          <w:p w:rsidR="00322631" w:rsidRPr="00E45D9D" w:rsidRDefault="00322631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22631" w:rsidRPr="00E45D9D" w:rsidRDefault="00E820E7" w:rsidP="00E820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Представитель </w:t>
            </w:r>
            <w:r w:rsidR="00322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ВПО Минприроды России </w:t>
            </w:r>
          </w:p>
        </w:tc>
      </w:tr>
      <w:tr w:rsidR="00322631" w:rsidRPr="00E45D9D" w:rsidTr="00BC7772">
        <w:tc>
          <w:tcPr>
            <w:tcW w:w="1555" w:type="dxa"/>
            <w:shd w:val="clear" w:color="auto" w:fill="auto"/>
          </w:tcPr>
          <w:p w:rsidR="00322631" w:rsidRDefault="004061CF" w:rsidP="007E4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11.00 – </w:t>
            </w:r>
            <w:r w:rsidR="00322631">
              <w:rPr>
                <w:rFonts w:ascii="Times New Roman" w:eastAsia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6633" w:type="dxa"/>
            <w:shd w:val="clear" w:color="auto" w:fill="auto"/>
          </w:tcPr>
          <w:p w:rsidR="00322631" w:rsidRPr="00E45D9D" w:rsidRDefault="00042199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99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практики российских компаний в области сохранения биоразнообразия</w:t>
            </w:r>
          </w:p>
        </w:tc>
        <w:tc>
          <w:tcPr>
            <w:tcW w:w="7371" w:type="dxa"/>
            <w:shd w:val="clear" w:color="auto" w:fill="auto"/>
          </w:tcPr>
          <w:p w:rsidR="00322631" w:rsidRPr="00E45D9D" w:rsidRDefault="005B4E60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</w:t>
            </w:r>
            <w:r w:rsidR="00BF6412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Всемирного фонда природы</w:t>
            </w:r>
          </w:p>
        </w:tc>
      </w:tr>
      <w:tr w:rsidR="00042199" w:rsidRPr="00E45D9D" w:rsidTr="00BC7772">
        <w:tc>
          <w:tcPr>
            <w:tcW w:w="1555" w:type="dxa"/>
            <w:shd w:val="clear" w:color="auto" w:fill="auto"/>
          </w:tcPr>
          <w:p w:rsidR="00042199" w:rsidRDefault="00042199" w:rsidP="007E4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11.15 – 11.30</w:t>
            </w:r>
          </w:p>
        </w:tc>
        <w:tc>
          <w:tcPr>
            <w:tcW w:w="6633" w:type="dxa"/>
            <w:shd w:val="clear" w:color="auto" w:fill="auto"/>
          </w:tcPr>
          <w:p w:rsidR="00042199" w:rsidRDefault="00042199" w:rsidP="005B4E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</w:t>
            </w:r>
            <w:r w:rsidR="005B4E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7371" w:type="dxa"/>
            <w:shd w:val="clear" w:color="auto" w:fill="auto"/>
          </w:tcPr>
          <w:p w:rsidR="00042199" w:rsidRDefault="005B4E60" w:rsidP="000421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компании </w:t>
            </w:r>
          </w:p>
        </w:tc>
      </w:tr>
      <w:tr w:rsidR="004061CF" w:rsidRPr="00E45D9D" w:rsidTr="004061CF">
        <w:tc>
          <w:tcPr>
            <w:tcW w:w="15559" w:type="dxa"/>
            <w:gridSpan w:val="3"/>
            <w:shd w:val="clear" w:color="auto" w:fill="DBE6EB" w:themeFill="accent5" w:themeFillTint="33"/>
          </w:tcPr>
          <w:p w:rsidR="004061CF" w:rsidRDefault="004061CF" w:rsidP="003226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BF6412" w:rsidRPr="00E45D9D" w:rsidTr="00BC7772">
        <w:tc>
          <w:tcPr>
            <w:tcW w:w="1555" w:type="dxa"/>
            <w:vMerge w:val="restart"/>
            <w:shd w:val="clear" w:color="auto" w:fill="FAF0D4" w:themeFill="accent3" w:themeFillTint="33"/>
          </w:tcPr>
          <w:p w:rsidR="00BF6412" w:rsidRDefault="00BF6412" w:rsidP="004061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412" w:rsidRDefault="00BF6412" w:rsidP="004061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412" w:rsidRDefault="00BF6412" w:rsidP="004061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412" w:rsidRDefault="00BF6412" w:rsidP="004061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412" w:rsidRDefault="00BF6412" w:rsidP="004061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412" w:rsidRDefault="00BF6412" w:rsidP="004061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412" w:rsidRPr="00E45D9D" w:rsidRDefault="00BF6412" w:rsidP="000F6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14.00</w:t>
            </w:r>
          </w:p>
          <w:p w:rsidR="00BF6412" w:rsidRPr="00E45D9D" w:rsidRDefault="00BF6412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4" w:type="dxa"/>
            <w:gridSpan w:val="2"/>
            <w:shd w:val="clear" w:color="auto" w:fill="FAF0D4" w:themeFill="accent3" w:themeFillTint="33"/>
          </w:tcPr>
          <w:p w:rsidR="00BF6412" w:rsidRPr="00BF6412" w:rsidRDefault="00BF6412" w:rsidP="004061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BF6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есси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1</w:t>
            </w:r>
            <w:r w:rsidRPr="00BF6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Корпоративные программы сохранения биологического разнообразия: от теории к практике</w:t>
            </w:r>
          </w:p>
        </w:tc>
      </w:tr>
      <w:tr w:rsidR="00BF6412" w:rsidRPr="00E45D9D" w:rsidTr="00BC7772">
        <w:tc>
          <w:tcPr>
            <w:tcW w:w="1555" w:type="dxa"/>
            <w:vMerge/>
            <w:shd w:val="clear" w:color="auto" w:fill="FAF0D4" w:themeFill="accent3" w:themeFillTint="33"/>
          </w:tcPr>
          <w:p w:rsidR="00BF6412" w:rsidRPr="00E45D9D" w:rsidRDefault="00BF6412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412" w:rsidRPr="00E45D9D" w:rsidRDefault="00BF6412" w:rsidP="004061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к.б.н., начальник управления по охране окружающей среды «Сахалин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Лтд.»</w:t>
            </w:r>
          </w:p>
        </w:tc>
      </w:tr>
      <w:tr w:rsidR="00BF6412" w:rsidRPr="00E45D9D" w:rsidTr="00BC7772">
        <w:trPr>
          <w:trHeight w:val="365"/>
        </w:trPr>
        <w:tc>
          <w:tcPr>
            <w:tcW w:w="1555" w:type="dxa"/>
            <w:vMerge/>
            <w:shd w:val="clear" w:color="auto" w:fill="FAF0D4" w:themeFill="accent3" w:themeFillTint="33"/>
          </w:tcPr>
          <w:p w:rsidR="00BF6412" w:rsidRPr="004061CF" w:rsidRDefault="00BF6412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412" w:rsidRPr="00E45D9D" w:rsidRDefault="00BF6412" w:rsidP="000421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Панелисты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представители Минприроды России,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Росзаповедцентра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Международного союза охраны природы, Всемирного фонда природы, ведущих компаний, консалтинговых организаций </w:t>
            </w:r>
          </w:p>
        </w:tc>
      </w:tr>
      <w:tr w:rsidR="00BF6412" w:rsidRPr="00E45D9D" w:rsidTr="00BC7772">
        <w:trPr>
          <w:trHeight w:val="544"/>
        </w:trPr>
        <w:tc>
          <w:tcPr>
            <w:tcW w:w="1555" w:type="dxa"/>
            <w:vMerge/>
            <w:shd w:val="clear" w:color="auto" w:fill="FAF0D4" w:themeFill="accent3" w:themeFillTint="33"/>
          </w:tcPr>
          <w:p w:rsidR="00BF6412" w:rsidRPr="00E45D9D" w:rsidRDefault="00BF6412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412" w:rsidRDefault="00BF6412" w:rsidP="005B4E60">
            <w:pPr>
              <w:spacing w:after="0"/>
              <w:ind w:left="29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для дискуссии:</w:t>
            </w:r>
          </w:p>
          <w:p w:rsidR="00BF6412" w:rsidRPr="00042199" w:rsidRDefault="00BF6412" w:rsidP="0007153B">
            <w:pPr>
              <w:spacing w:after="0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42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иерархия мер смягчения негативного воздействия на биоразнообразие: как реализовать ее принципы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на корпоративном уровне</w:t>
            </w:r>
            <w:r w:rsidR="0007153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F6412" w:rsidRPr="00042199" w:rsidRDefault="00BF6412" w:rsidP="0007153B">
            <w:pPr>
              <w:spacing w:after="0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9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программы сохранения биоразнообразия и планы действий по их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инструкция по </w:t>
            </w:r>
            <w:r w:rsidR="000715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применению;</w:t>
            </w:r>
          </w:p>
          <w:p w:rsidR="00BF6412" w:rsidRPr="00042199" w:rsidRDefault="00BF6412" w:rsidP="0007153B">
            <w:pPr>
              <w:spacing w:after="0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42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отчетность о сохранении биоразнообразия</w:t>
            </w:r>
            <w:r w:rsidR="0007153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F6412" w:rsidRDefault="00BF6412" w:rsidP="0007153B">
            <w:pPr>
              <w:spacing w:after="0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взаимодействие с наукой, обществом и населением при разработке и реализации программ сохранения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биоразнобразия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получение «социальной лицензии</w:t>
            </w:r>
            <w:r w:rsidR="0007153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F6412" w:rsidRDefault="00BF6412" w:rsidP="0007153B">
            <w:pPr>
              <w:spacing w:after="0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презентации опыта российских компаний по реализации программ сохранения биоразнообразия</w:t>
            </w:r>
            <w:r w:rsidR="000F61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F61CF" w:rsidRPr="00042199" w:rsidRDefault="000F61CF" w:rsidP="000F61CF">
            <w:pPr>
              <w:spacing w:after="0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отличия программ корпоративной благотворительности от программ сохранения биологического разнообразия.</w:t>
            </w:r>
          </w:p>
        </w:tc>
      </w:tr>
      <w:tr w:rsidR="00BF6412" w:rsidRPr="00E45D9D" w:rsidTr="00BF6412">
        <w:trPr>
          <w:trHeight w:val="332"/>
        </w:trPr>
        <w:tc>
          <w:tcPr>
            <w:tcW w:w="15559" w:type="dxa"/>
            <w:gridSpan w:val="3"/>
            <w:shd w:val="clear" w:color="auto" w:fill="DBE6EB" w:themeFill="accent5" w:themeFillTint="33"/>
          </w:tcPr>
          <w:p w:rsidR="00BF6412" w:rsidRDefault="00BF6412" w:rsidP="00BF6412">
            <w:pPr>
              <w:spacing w:after="0"/>
              <w:ind w:left="2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07153B" w:rsidRPr="00E45D9D" w:rsidTr="00BC7772">
        <w:trPr>
          <w:trHeight w:val="421"/>
        </w:trPr>
        <w:tc>
          <w:tcPr>
            <w:tcW w:w="1555" w:type="dxa"/>
            <w:vMerge w:val="restart"/>
            <w:shd w:val="clear" w:color="auto" w:fill="FAF0D4" w:themeFill="accent3" w:themeFillTint="33"/>
          </w:tcPr>
          <w:p w:rsidR="0007153B" w:rsidRDefault="0007153B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53B" w:rsidRDefault="0007153B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53B" w:rsidRDefault="0007153B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53B" w:rsidRDefault="0007153B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53B" w:rsidRDefault="0007153B" w:rsidP="000F6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53B" w:rsidRPr="00E45D9D" w:rsidRDefault="0007153B" w:rsidP="000F6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 16.30</w:t>
            </w:r>
          </w:p>
        </w:tc>
        <w:tc>
          <w:tcPr>
            <w:tcW w:w="14004" w:type="dxa"/>
            <w:gridSpan w:val="2"/>
            <w:tcBorders>
              <w:bottom w:val="single" w:sz="4" w:space="0" w:color="auto"/>
            </w:tcBorders>
            <w:shd w:val="clear" w:color="auto" w:fill="FAF0D4" w:themeFill="accent3" w:themeFillTint="33"/>
          </w:tcPr>
          <w:p w:rsidR="0007153B" w:rsidRPr="0007153B" w:rsidRDefault="0007153B" w:rsidP="00042199">
            <w:pPr>
              <w:spacing w:after="0"/>
              <w:ind w:left="29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Сессия 2: Методология сохранения биологического разнообразия на корпоративном уровне</w:t>
            </w:r>
          </w:p>
        </w:tc>
      </w:tr>
      <w:tr w:rsidR="0007153B" w:rsidRPr="00E45D9D" w:rsidTr="00BC7772">
        <w:trPr>
          <w:trHeight w:val="414"/>
        </w:trPr>
        <w:tc>
          <w:tcPr>
            <w:tcW w:w="1555" w:type="dxa"/>
            <w:vMerge/>
            <w:shd w:val="clear" w:color="auto" w:fill="FAF0D4" w:themeFill="accent3" w:themeFillTint="33"/>
          </w:tcPr>
          <w:p w:rsidR="0007153B" w:rsidRDefault="0007153B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153B" w:rsidRDefault="0007153B" w:rsidP="0007153B">
            <w:pPr>
              <w:spacing w:after="0"/>
              <w:ind w:left="2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Модератор: Рожнов Вячеслав Владимирович, академик РАН, директор ИПЭЭ им. А.Н.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Северцова</w:t>
            </w:r>
            <w:proofErr w:type="spellEnd"/>
          </w:p>
        </w:tc>
      </w:tr>
      <w:tr w:rsidR="000F61CF" w:rsidRPr="00E45D9D" w:rsidTr="00BC7772">
        <w:trPr>
          <w:trHeight w:val="544"/>
        </w:trPr>
        <w:tc>
          <w:tcPr>
            <w:tcW w:w="1555" w:type="dxa"/>
            <w:vMerge/>
            <w:shd w:val="clear" w:color="auto" w:fill="FAF0D4" w:themeFill="accent3" w:themeFillTint="33"/>
          </w:tcPr>
          <w:p w:rsidR="000F61CF" w:rsidRDefault="000F61CF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61CF" w:rsidRDefault="000F61CF" w:rsidP="0007153B">
            <w:pPr>
              <w:spacing w:after="0"/>
              <w:ind w:left="2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Панелисты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представители ИПЭЭ РАН, Института географии РАН, ВНИИ Экология, Международного союза охраны природы, региональных общественных организаций, коммерческих организаций  </w:t>
            </w:r>
          </w:p>
        </w:tc>
      </w:tr>
      <w:tr w:rsidR="0007153B" w:rsidRPr="00E45D9D" w:rsidTr="00BC7772">
        <w:trPr>
          <w:trHeight w:val="544"/>
        </w:trPr>
        <w:tc>
          <w:tcPr>
            <w:tcW w:w="1555" w:type="dxa"/>
            <w:vMerge/>
            <w:shd w:val="clear" w:color="auto" w:fill="FAF0D4" w:themeFill="accent3" w:themeFillTint="33"/>
          </w:tcPr>
          <w:p w:rsidR="0007153B" w:rsidRDefault="0007153B" w:rsidP="00355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61CF" w:rsidRPr="000F61CF" w:rsidRDefault="000F61CF" w:rsidP="000F61CF">
            <w:pPr>
              <w:spacing w:after="0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1CF">
              <w:rPr>
                <w:rFonts w:ascii="Times New Roman" w:eastAsia="Times New Roman" w:hAnsi="Times New Roman" w:cs="Times New Roman"/>
                <w:sz w:val="24"/>
                <w:szCs w:val="24"/>
              </w:rPr>
              <w:t>- «нулевое воздейс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твие» на биоразнообразие: мифы и реальность;</w:t>
            </w:r>
          </w:p>
          <w:p w:rsidR="000F61CF" w:rsidRDefault="000F61CF" w:rsidP="000F61CF">
            <w:pPr>
              <w:spacing w:after="0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F61C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окружающей среды по биологическим показателям и</w:t>
            </w:r>
            <w:r w:rsidRPr="000F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нормативы воздействия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биологическое разнообразие;</w:t>
            </w:r>
          </w:p>
          <w:p w:rsidR="000F61CF" w:rsidRDefault="000F61CF" w:rsidP="000F61CF">
            <w:pPr>
              <w:spacing w:after="0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методики выбора индикаторных видов и определение их показателей;</w:t>
            </w:r>
          </w:p>
          <w:p w:rsidR="000F61CF" w:rsidRDefault="000F61CF" w:rsidP="000F61CF">
            <w:pPr>
              <w:spacing w:after="0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C77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проведения мониторинговых исследований состояния биоразнообразия;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61CF" w:rsidRPr="000F61CF" w:rsidRDefault="00BC7772" w:rsidP="000F61CF">
            <w:pPr>
              <w:spacing w:after="0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F61CF" w:rsidRPr="000F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индикаторы эффективности корпоративных программ</w:t>
            </w:r>
            <w:r w:rsidR="000F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сохранения биоразнообразия</w:t>
            </w:r>
            <w:r w:rsidR="000F61CF" w:rsidRPr="000F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7153B" w:rsidRDefault="0007153B" w:rsidP="0007153B">
            <w:pPr>
              <w:spacing w:after="0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05D1" w:rsidRDefault="005705D1">
      <w:bookmarkStart w:id="0" w:name="_GoBack"/>
      <w:bookmarkEnd w:id="0"/>
    </w:p>
    <w:sectPr w:rsidR="005705D1" w:rsidSect="00BC77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37A" w:rsidRDefault="001B437A" w:rsidP="00E45D9D">
      <w:pPr>
        <w:spacing w:after="0" w:line="240" w:lineRule="auto"/>
      </w:pPr>
      <w:r>
        <w:separator/>
      </w:r>
    </w:p>
  </w:endnote>
  <w:endnote w:type="continuationSeparator" w:id="0">
    <w:p w:rsidR="001B437A" w:rsidRDefault="001B437A" w:rsidP="00E4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9D" w:rsidRDefault="00E45D9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9D" w:rsidRDefault="00E45D9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9D" w:rsidRDefault="00E45D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37A" w:rsidRDefault="001B437A" w:rsidP="00E45D9D">
      <w:pPr>
        <w:spacing w:after="0" w:line="240" w:lineRule="auto"/>
      </w:pPr>
      <w:r>
        <w:separator/>
      </w:r>
    </w:p>
  </w:footnote>
  <w:footnote w:type="continuationSeparator" w:id="0">
    <w:p w:rsidR="001B437A" w:rsidRDefault="001B437A" w:rsidP="00E4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9D" w:rsidRDefault="00E45D9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9D" w:rsidRDefault="00E45D9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9D" w:rsidRDefault="00E45D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CD8"/>
    <w:multiLevelType w:val="hybridMultilevel"/>
    <w:tmpl w:val="CE2AA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27F28"/>
    <w:multiLevelType w:val="hybridMultilevel"/>
    <w:tmpl w:val="E968E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503F8"/>
    <w:multiLevelType w:val="hybridMultilevel"/>
    <w:tmpl w:val="01461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55A58"/>
    <w:rsid w:val="000155FF"/>
    <w:rsid w:val="00042199"/>
    <w:rsid w:val="0007153B"/>
    <w:rsid w:val="000C1912"/>
    <w:rsid w:val="000F61CF"/>
    <w:rsid w:val="001701E4"/>
    <w:rsid w:val="00197BB2"/>
    <w:rsid w:val="001B437A"/>
    <w:rsid w:val="00201CA1"/>
    <w:rsid w:val="00321821"/>
    <w:rsid w:val="00322631"/>
    <w:rsid w:val="00355A58"/>
    <w:rsid w:val="003E7DB8"/>
    <w:rsid w:val="004061CF"/>
    <w:rsid w:val="00490C6F"/>
    <w:rsid w:val="004B0586"/>
    <w:rsid w:val="005705D1"/>
    <w:rsid w:val="00577536"/>
    <w:rsid w:val="005B4E60"/>
    <w:rsid w:val="00622A0A"/>
    <w:rsid w:val="00633A2E"/>
    <w:rsid w:val="00687FFB"/>
    <w:rsid w:val="00767AB4"/>
    <w:rsid w:val="007A50CA"/>
    <w:rsid w:val="007B6AC2"/>
    <w:rsid w:val="007E4F92"/>
    <w:rsid w:val="00812727"/>
    <w:rsid w:val="009232AB"/>
    <w:rsid w:val="00972406"/>
    <w:rsid w:val="009B7139"/>
    <w:rsid w:val="009C4523"/>
    <w:rsid w:val="009C5B2F"/>
    <w:rsid w:val="009D528C"/>
    <w:rsid w:val="009F76A2"/>
    <w:rsid w:val="00B47403"/>
    <w:rsid w:val="00B94A64"/>
    <w:rsid w:val="00BC2721"/>
    <w:rsid w:val="00BC7772"/>
    <w:rsid w:val="00BF6412"/>
    <w:rsid w:val="00C517D4"/>
    <w:rsid w:val="00C67E9A"/>
    <w:rsid w:val="00CE6703"/>
    <w:rsid w:val="00D54B91"/>
    <w:rsid w:val="00E16CAE"/>
    <w:rsid w:val="00E45D9D"/>
    <w:rsid w:val="00E54859"/>
    <w:rsid w:val="00E820E7"/>
    <w:rsid w:val="00F275ED"/>
    <w:rsid w:val="00F27D0A"/>
    <w:rsid w:val="00FB7372"/>
    <w:rsid w:val="00FB7DB2"/>
    <w:rsid w:val="00FC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9D"/>
  </w:style>
  <w:style w:type="paragraph" w:styleId="1">
    <w:name w:val="heading 1"/>
    <w:basedOn w:val="a"/>
    <w:next w:val="a"/>
    <w:link w:val="10"/>
    <w:uiPriority w:val="9"/>
    <w:qFormat/>
    <w:rsid w:val="00E45D9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D9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D9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D9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9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9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D9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D9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D9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5D9D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4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5D9D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45D9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45D9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5D9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D9D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E45D9D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E45D9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5D9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45D9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45D9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E45D9D"/>
    <w:pPr>
      <w:spacing w:line="240" w:lineRule="auto"/>
    </w:pPr>
    <w:rPr>
      <w:b/>
      <w:bCs/>
      <w:smallCaps/>
      <w:color w:val="595959" w:themeColor="text1" w:themeTint="A6"/>
    </w:rPr>
  </w:style>
  <w:style w:type="paragraph" w:styleId="a9">
    <w:name w:val="Title"/>
    <w:basedOn w:val="a"/>
    <w:next w:val="a"/>
    <w:link w:val="aa"/>
    <w:uiPriority w:val="10"/>
    <w:qFormat/>
    <w:rsid w:val="00E45D9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a">
    <w:name w:val="Название Знак"/>
    <w:basedOn w:val="a0"/>
    <w:link w:val="a9"/>
    <w:uiPriority w:val="10"/>
    <w:rsid w:val="00E45D9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b">
    <w:name w:val="Subtitle"/>
    <w:basedOn w:val="a"/>
    <w:next w:val="a"/>
    <w:link w:val="ac"/>
    <w:uiPriority w:val="11"/>
    <w:qFormat/>
    <w:rsid w:val="00E45D9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E45D9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d">
    <w:name w:val="Strong"/>
    <w:basedOn w:val="a0"/>
    <w:uiPriority w:val="22"/>
    <w:qFormat/>
    <w:rsid w:val="00E45D9D"/>
    <w:rPr>
      <w:b/>
      <w:bCs/>
    </w:rPr>
  </w:style>
  <w:style w:type="character" w:styleId="ae">
    <w:name w:val="Emphasis"/>
    <w:basedOn w:val="a0"/>
    <w:uiPriority w:val="20"/>
    <w:qFormat/>
    <w:rsid w:val="00E45D9D"/>
    <w:rPr>
      <w:i/>
      <w:iCs/>
    </w:rPr>
  </w:style>
  <w:style w:type="paragraph" w:styleId="af">
    <w:name w:val="No Spacing"/>
    <w:uiPriority w:val="1"/>
    <w:qFormat/>
    <w:rsid w:val="00E45D9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45D9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E45D9D"/>
    <w:rPr>
      <w:rFonts w:asciiTheme="majorHAnsi" w:eastAsiaTheme="majorEastAsia" w:hAnsiTheme="majorHAnsi" w:cstheme="majorBidi"/>
      <w:sz w:val="25"/>
      <w:szCs w:val="25"/>
    </w:rPr>
  </w:style>
  <w:style w:type="paragraph" w:styleId="af0">
    <w:name w:val="Intense Quote"/>
    <w:basedOn w:val="a"/>
    <w:next w:val="a"/>
    <w:link w:val="af1"/>
    <w:uiPriority w:val="30"/>
    <w:qFormat/>
    <w:rsid w:val="00E45D9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f1">
    <w:name w:val="Выделенная цитата Знак"/>
    <w:basedOn w:val="a0"/>
    <w:link w:val="af0"/>
    <w:uiPriority w:val="30"/>
    <w:rsid w:val="00E45D9D"/>
    <w:rPr>
      <w:color w:val="404040" w:themeColor="text1" w:themeTint="BF"/>
      <w:sz w:val="32"/>
      <w:szCs w:val="32"/>
    </w:rPr>
  </w:style>
  <w:style w:type="character" w:styleId="af2">
    <w:name w:val="Subtle Emphasis"/>
    <w:basedOn w:val="a0"/>
    <w:uiPriority w:val="19"/>
    <w:qFormat/>
    <w:rsid w:val="00E45D9D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E45D9D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E45D9D"/>
    <w:rPr>
      <w:smallCaps/>
      <w:color w:val="404040" w:themeColor="text1" w:themeTint="BF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E45D9D"/>
    <w:rPr>
      <w:b/>
      <w:bCs/>
      <w:caps w:val="0"/>
      <w:smallCaps/>
      <w:color w:val="auto"/>
      <w:spacing w:val="3"/>
      <w:u w:val="single"/>
    </w:rPr>
  </w:style>
  <w:style w:type="character" w:styleId="af6">
    <w:name w:val="Book Title"/>
    <w:basedOn w:val="a0"/>
    <w:uiPriority w:val="33"/>
    <w:qFormat/>
    <w:rsid w:val="00E45D9D"/>
    <w:rPr>
      <w:b/>
      <w:bCs/>
      <w:smallCaps/>
      <w:spacing w:val="7"/>
    </w:rPr>
  </w:style>
  <w:style w:type="paragraph" w:styleId="af7">
    <w:name w:val="TOC Heading"/>
    <w:basedOn w:val="1"/>
    <w:next w:val="a"/>
    <w:uiPriority w:val="39"/>
    <w:semiHidden/>
    <w:unhideWhenUsed/>
    <w:qFormat/>
    <w:rsid w:val="00E45D9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он">
  <a:themeElements>
    <a:clrScheme name="Ион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Ион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E26A-B10F-43A9-9C42-A8918D95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s.sheynfeld</cp:lastModifiedBy>
  <cp:revision>8</cp:revision>
  <dcterms:created xsi:type="dcterms:W3CDTF">2019-10-03T15:29:00Z</dcterms:created>
  <dcterms:modified xsi:type="dcterms:W3CDTF">2019-10-28T10:19:00Z</dcterms:modified>
</cp:coreProperties>
</file>