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587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86"/>
        <w:gridCol w:w="9389"/>
      </w:tblGrid>
      <w:tr>
        <w:trPr/>
        <w:tc>
          <w:tcPr>
            <w:tcW w:w="648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УТВЕРЖДАЮ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Председатель Общественного совета при Министерстве природных ресурсов и экологии Российской Федерации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_______________________________  В.П. Орлов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«___»_______________2019 г.</w:t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3"/>
              <w:numPr>
                <w:ilvl w:val="0"/>
                <w:numId w:val="0"/>
              </w:numPr>
              <w:spacing w:before="0" w:after="0"/>
              <w:ind w:left="2869" w:hanging="0"/>
              <w:outlineLvl w:val="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>СОГЛАСОВАНО</w:t>
            </w:r>
          </w:p>
          <w:p>
            <w:pPr>
              <w:pStyle w:val="Normal"/>
              <w:spacing w:before="0" w:after="0"/>
              <w:ind w:left="2869" w:hanging="0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</w:r>
          </w:p>
          <w:p>
            <w:pPr>
              <w:pStyle w:val="Normal"/>
              <w:spacing w:before="0" w:after="0"/>
              <w:ind w:left="2869" w:hang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Министр природных ресурсов и экологии Российской Федерации</w:t>
            </w:r>
          </w:p>
          <w:p>
            <w:pPr>
              <w:pStyle w:val="Normal"/>
              <w:spacing w:before="0" w:after="0"/>
              <w:ind w:left="2869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2869" w:hanging="0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28"/>
              </w:rPr>
            </w:r>
          </w:p>
          <w:p>
            <w:pPr>
              <w:pStyle w:val="Normal"/>
              <w:spacing w:before="0" w:after="0"/>
              <w:ind w:left="2869" w:hang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______________________________   Д.Н. Кобылкин</w:t>
            </w:r>
          </w:p>
          <w:p>
            <w:pPr>
              <w:pStyle w:val="Normal"/>
              <w:spacing w:before="0" w:after="0"/>
              <w:ind w:left="2869" w:hanging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28"/>
              </w:rPr>
            </w:r>
          </w:p>
          <w:p>
            <w:pPr>
              <w:pStyle w:val="Normal"/>
              <w:spacing w:before="0" w:after="0"/>
              <w:ind w:left="2869" w:hanging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«___»_______________2019 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0" w:themeColor="text1"/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План деятельности Общественного совета при Министерстве природных ресурсов</w:t>
        <w:br/>
        <w:t>и экологии Российской Федерации на 2019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16"/>
          <w:szCs w:val="16"/>
        </w:rPr>
      </w:pPr>
      <w:r>
        <w:rPr>
          <w:rFonts w:cs="Times New Roman" w:ascii="Times New Roman" w:hAnsi="Times New Roman"/>
          <w:b/>
          <w:color w:val="000000" w:themeColor="text1"/>
          <w:sz w:val="16"/>
          <w:szCs w:val="16"/>
        </w:rPr>
      </w:r>
    </w:p>
    <w:tbl>
      <w:tblPr>
        <w:tblStyle w:val="a3"/>
        <w:tblW w:w="1601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4820"/>
        <w:gridCol w:w="1417"/>
        <w:gridCol w:w="3403"/>
        <w:gridCol w:w="5954"/>
      </w:tblGrid>
      <w:tr>
        <w:trPr>
          <w:tblHeader w:val="true"/>
        </w:trPr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Основание для рассмотрения</w:t>
            </w:r>
          </w:p>
        </w:tc>
      </w:tr>
      <w:tr>
        <w:trPr/>
        <w:tc>
          <w:tcPr>
            <w:tcW w:w="160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Заседание Общественного совета при Минприроды России (далее – Совет) в июне 2019 г.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стратегии и нормативном правовом обеспечении геополитических интересов России в Арктике, Антарктике и Мировом океане, находящихся в сфере деятельности Минприроды России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 Керимов М.К.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рабочей группы «Арктика, Антарктика, Мировой океан, гидрометеорология и климат» (Липина С.А.)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Председателя Общественного совета Орлова В.П. (11.04.2019)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правоприменительной практике ст. 22 «Проведение общественной экологической экспертизы» Федерального закона от 23.11.1995 N 174-ФЗ (ред. от 25.12.2018) «Об экологической экспертизе»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Логинов В.Г.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рабочей группы «Охрана окружающей среды», координация деятельности осуществляется профильными заместителями председателя Совета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формирование системы общественных инспекторов в области охраны окружающей среды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Логинов В.Г.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рабочей группы «Охрана окружающей среды», координация деятельности осуществляется профильными заместителями председателя совета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развитии экологического волонтерства и добровольчества, экологического просвещения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Логинов В.Г.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рабочей группы «Охрана окружающей среды», координация деятельности осуществляется профильными заместителями председателя Совета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</w:t>
            </w:r>
          </w:p>
        </w:tc>
      </w:tr>
      <w:tr>
        <w:trPr/>
        <w:tc>
          <w:tcPr>
            <w:tcW w:w="160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Заседание Совета в августе 2019 г.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ходе реализации реформы обращения с отходами в субъектах Российской Федерации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Август 2019 г.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Логинов В.Г.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Сопредседатели комиссий и руководители рабочих групп. Координация деятельности осуществляется профильн. заместителями председателя Совета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финансовых механизмах реализации задач НП «Экология»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Август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финансово-экономического обеспечения Минприроды России (Земцов Р.Г.)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Предложение, высказанное Радченко С.Ю. на первом заседании Общественного совета 25.03.2019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работе Минприроды России с обращениями граждан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Август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управления делами и кадровой политики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(Прудникова О.Н.)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заседания Правительственной комиссии по координации деятельности открытого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17.12.2015 № 8, от 06.12.2016 № 8</w:t>
            </w:r>
          </w:p>
        </w:tc>
      </w:tr>
      <w:tr>
        <w:trPr/>
        <w:tc>
          <w:tcPr>
            <w:tcW w:w="160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Заседание Совета в октябре 2019 г.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/>
            </w:pPr>
            <w:bookmarkStart w:id="0" w:name="__DdeLink__11395_1674130591"/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О состоянии государственного лесного фонда, использовании и охране лесов в России, 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тветственное лесопользование – гарантированное лесовосстановление.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 новой редакции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Лесного кодекса</w:t>
            </w:r>
            <w:bookmarkEnd w:id="0"/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Министра – руководитель Рослесхоза Валентик И.В.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Предложение, высказанное Валентиком И.В. на первом заседании Общественного совета 25.03.2019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 о реализации публичной декларации целей и задач Минприроды России на 2019 год за 6 месяцев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управления делами и кадровой политики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Правительственной комиссии по координации деятельности открытого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06.12.2016 № 8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8"/>
                <w:szCs w:val="28"/>
              </w:rPr>
              <w:t>О ходе и эффективности исполнения ведомственного плана Минприроды России по противодействию коррупции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Октябрь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Департамент управления делами и кадровой политики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заседания Правительственной комиссии по координации деятельности открытого правительства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17.12.2015 № 8, от 06.12.2016 № 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проекте постановления Правительства Российской Федерации «О внесении изменений в государственную программу Российской Федерации «Воспроизводство и использование природных ресурсов»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 2019 г.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финансово-экономического обеспечения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государственной политики и регулирования в области геологии и недропользования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государственной политики и регулирования в области водных ресурсов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соответствии с пунктом 47 графика подготовки и рассмотрения документов и материалов в 2019 году, необходимых для разработки прогноза социально-экономического развития Российской Федерации и федеральной адресной инвестиционной программы на 2020 год и плановый период 2021 и 2022 годов, а также федеральных целевых программ и проектов государственных программ Российской Федерации, утвержденного Первым заместителем Председателя Правительства Российской Федерации – Министром финансов Российской Федерации А.Г. Силуановым от 22.03.2019 № СА-П13-2195.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Служебная записка № 19с/0426 от 10.04.2019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проекта государственного доклада «О состоянии и об охране окружающей среды Российской Федерации в 2018 году»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 2019 г.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государственной политики и регулирования в сфере охраны окружающей среды и эк. безопасности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Пункт 8 Положения 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 подготовке и распространении ежегодного государственного доклада 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и об охране окружающей среды, утвержденного постановлением Правительства Российской Федерации от 24.09.2012 № 966</w:t>
            </w:r>
          </w:p>
        </w:tc>
      </w:tr>
      <w:tr>
        <w:trPr/>
        <w:tc>
          <w:tcPr>
            <w:tcW w:w="160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Заседание Совета в декабре 2019 г.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 практике и эффективности осуществления Минприроды России государственных закупок (включая крупные)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Декабрь 2019 г.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Департамент экономики и финансов Минприроды России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заседания Правительственной комиссии по координации деятельности открытого правительства от 17.12.2015 № 8, от 06.12.2016 № 8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проекта постановления Правительства РФ «О внесении изменений в государственную программу Российской Федерации «Охрана окружающей среды»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 2019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гос. политики и регулирования в сфере охраны окружающей среды и эк. безопасности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Пункт 6 постановления Правительства Российской Федерации от 02.08.2010 № 588 «Об утверждении Порядка разработки, реализации и оценки эффективности гос. Программ Российской Федерации»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Рассмотрение актуализированной государственной программы Российской Федерации «Воспроизводство и использование природных ресурсов»: подпрограмма «Воспроизводство минерально-сырьевой базы, геологическое изучение недр»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 2019 г.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Департамент финансово-экономического обеспечения, Департамент государственной политики и регулирования в области геологии и недропользования</w:t>
            </w:r>
          </w:p>
        </w:tc>
        <w:tc>
          <w:tcPr>
            <w:tcW w:w="595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Минприроды России ежегодно проводит работу по внесению изменений в данную государственную программу.</w:t>
            </w:r>
          </w:p>
          <w:p>
            <w:pPr>
              <w:pStyle w:val="Normal"/>
              <w:tabs>
                <w:tab w:val="clear" w:pos="708"/>
                <w:tab w:val="left" w:pos="265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Служебная записка от 10.04.2019 № 11с/0266</w:t>
            </w:r>
          </w:p>
        </w:tc>
      </w:tr>
      <w:tr>
        <w:trPr/>
        <w:tc>
          <w:tcPr>
            <w:tcW w:w="16018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Предложения членов Общественного Совета по 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ежеквартальному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рассмотрению вопросов на заседании Общественного совета при Минприроды России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заседаний комиссий и постоянных рабочих групп Общественного совета при Минприроды России по своим планам работы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Сопредседатели комиссий и руководители рабочих групп. Координация деятельности осуществляется профильными заместителями председателя Совета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</w:t>
            </w:r>
          </w:p>
        </w:tc>
      </w:tr>
      <w:tr>
        <w:trPr/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хода реализации национального проекта «Экология»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Июнь, октябрь и декабрь 2019 г.</w:t>
            </w:r>
          </w:p>
        </w:tc>
        <w:tc>
          <w:tcPr>
            <w:tcW w:w="34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Министра Храмов Д.Г.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Сопредседатели комиссии по общественному контролю за реализацией Национального проекта «Экология», координация деятельности осуществляется профильными заместителями председателя Совета</w:t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Предложение членов Общественного совета, реализуется в соответствии с планом работы комиссии по общественному контролю за реализацией Национального проекта «Экология»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8505" w:hanging="0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Приложение к Плану деятельности Общественного совета при Министерстве природных ресурсов и экологии Российской Федерации на 2019 год</w:t>
      </w:r>
    </w:p>
    <w:p>
      <w:pPr>
        <w:pStyle w:val="Normal"/>
        <w:spacing w:lineRule="auto" w:line="240" w:before="0" w:after="0"/>
        <w:ind w:left="8505" w:hanging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ind w:left="8505" w:hanging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Мероприятия комиссий и рабочих групп Совета по индивидуальным или совместным планам деятельности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(информация по итогам обсуждения докладывается на заседаниях Общественного совета)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451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15026"/>
      </w:tblGrid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ситуации с косатками и белухами, содержащимися в бухте Средняя Приморского края.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экологической ситуации в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Байкальской природной территории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ситуации с утилизацией твердых коммунальных отходов отдельных субъектах РФ (Московский регион, Татарстан, Ставропольский край, Архангельская область и т.д.);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достижении целевых показателей в области обращения с отходами производства и потребления в рамках реализации национального проекта «Экология»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проблемах информационного сопровождение реализации «мусорной реформы» (госстат учет, отраслевой учет, региональный учет ТКО)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правоприменительной практики РОП (расширенной ответственности производителя)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необходимости принятия закона о медицинских, биологических и фармацевтических отходах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системы государственного экологического мониторинга и обеспечении государственной экологической безопасности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государственной системы охраны окружающей среды, включая полномочия и ответственность федеральных и региональных органов власти, органов муниципального самоуправления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и повышении эффективности инструментов экономики природопользования: система налогов, платежей, штрафов, возмещения ущерба в натуральном выражении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законодательства по охране окружающей среды и обеспечении экологической безопасности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лесов и мерах по укреплению государственного управления лесопользованием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водных объектов и мерах по укреплению государственного управления водопользованием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состоянии охраны особо ценных объектов животного и растительного мира, включая краснокнижные виды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ФГИС «Наша природа»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рейтинговании регионов РФ и формирование рейтинга губернаторов, основанного на эффективности решения экологических проблем региона, доступа к достоверной информации об окружающей среде и возмещению ущерба, причиненного здоровью или имуществу жителей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рекультивации полигона опасных отходов «Красный Бор»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проблемах экологического мониторинга, в том числе и мониторинга почв в субъектах РФ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доступе граждан к достоверной информации о состоянии окружающей среды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практике застройки водоохранных зон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развитии социальной рекламы в сфере экологии, ресурсосбережения, разумного природопользования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 организации работы Общественного совета при Минприроды России по поддержке общественных инициатив и взаимодействию с активными гражданами и НКО Российской Федерации 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плане совместных действий Общественного совета и Общественной палаты Российской Федерации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формировании экологической культуры и экологического просвещения – формы и методы работы, успешные практики.</w:t>
            </w:r>
          </w:p>
        </w:tc>
      </w:tr>
      <w:tr>
        <w:trPr/>
        <w:tc>
          <w:tcPr>
            <w:tcW w:w="424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Рассмотрение проектов общественно значимых нормативных правовых актов и иных документов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1276" w:footer="708" w:bottom="765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5359040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de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be5801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8d4dc8"/>
    <w:pPr>
      <w:keepNext w:val="true"/>
      <w:widowControl w:val="false"/>
      <w:spacing w:lineRule="auto" w:line="240" w:before="0" w:after="0"/>
      <w:ind w:left="6804" w:hanging="0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8d4dc8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link w:val="a5"/>
    <w:uiPriority w:val="99"/>
    <w:qFormat/>
    <w:rsid w:val="00d85254"/>
    <w:rPr/>
  </w:style>
  <w:style w:type="character" w:styleId="Style13" w:customStyle="1">
    <w:name w:val="Нижний колонтитул Знак"/>
    <w:basedOn w:val="DefaultParagraphFont"/>
    <w:link w:val="a7"/>
    <w:uiPriority w:val="99"/>
    <w:qFormat/>
    <w:rsid w:val="00d85254"/>
    <w:rPr/>
  </w:style>
  <w:style w:type="character" w:styleId="Style14" w:customStyle="1">
    <w:name w:val="Основной текст Знак"/>
    <w:basedOn w:val="DefaultParagraphFont"/>
    <w:link w:val="a9"/>
    <w:uiPriority w:val="1"/>
    <w:qFormat/>
    <w:rsid w:val="00816930"/>
    <w:rPr>
      <w:rFonts w:ascii="Times New Roman" w:hAnsi="Times New Roman" w:eastAsia="Times New Roman" w:cs="Times New Roman"/>
      <w:sz w:val="28"/>
      <w:szCs w:val="28"/>
      <w:lang w:bidi="ru-RU"/>
    </w:rPr>
  </w:style>
  <w:style w:type="character" w:styleId="Style15" w:customStyle="1">
    <w:name w:val="Текст сноски Знак"/>
    <w:basedOn w:val="DefaultParagraphFont"/>
    <w:link w:val="ab"/>
    <w:uiPriority w:val="99"/>
    <w:semiHidden/>
    <w:qFormat/>
    <w:rsid w:val="00de21c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e21c5"/>
    <w:rPr>
      <w:vertAlign w:val="superscript"/>
    </w:rPr>
  </w:style>
  <w:style w:type="character" w:styleId="Style17">
    <w:name w:val="Интернет-ссылка"/>
    <w:basedOn w:val="DefaultParagraphFont"/>
    <w:uiPriority w:val="99"/>
    <w:unhideWhenUsed/>
    <w:rsid w:val="00b81272"/>
    <w:rPr>
      <w:color w:val="0000FF" w:themeColor="hyperlink"/>
      <w:u w:val="single"/>
    </w:rPr>
  </w:style>
  <w:style w:type="character" w:styleId="Exact" w:customStyle="1">
    <w:name w:val="Подпись к картинке Exact"/>
    <w:basedOn w:val="DefaultParagraphFont"/>
    <w:link w:val="af"/>
    <w:qFormat/>
    <w:rsid w:val="00026764"/>
    <w:rPr>
      <w:rFonts w:ascii="Times New Roman" w:hAnsi="Times New Roman" w:eastAsia="Times New Roman" w:cs="Times New Roman"/>
      <w:spacing w:val="1"/>
      <w:sz w:val="21"/>
      <w:szCs w:val="21"/>
      <w:shd w:fill="FFFFFF" w:val="clear"/>
    </w:rPr>
  </w:style>
  <w:style w:type="character" w:styleId="Style18" w:customStyle="1">
    <w:name w:val="Основной текст_"/>
    <w:basedOn w:val="DefaultParagraphFont"/>
    <w:link w:val="11"/>
    <w:qFormat/>
    <w:rsid w:val="00026764"/>
    <w:rPr>
      <w:rFonts w:ascii="Times New Roman" w:hAnsi="Times New Roman" w:eastAsia="Times New Roman" w:cs="Times New Roman"/>
      <w:i/>
      <w:iCs/>
      <w:sz w:val="23"/>
      <w:szCs w:val="23"/>
      <w:shd w:fill="FFFFFF" w:val="clear"/>
    </w:rPr>
  </w:style>
  <w:style w:type="character" w:styleId="Style19" w:customStyle="1">
    <w:name w:val="Основной текст + Не курсив"/>
    <w:basedOn w:val="Style18"/>
    <w:qFormat/>
    <w:rsid w:val="00026764"/>
    <w:rPr>
      <w:rFonts w:ascii="Times New Roman" w:hAnsi="Times New Roman" w:eastAsia="Times New Roman" w:cs="Times New Roman"/>
      <w:i/>
      <w:iCs/>
      <w:color w:val="000000"/>
      <w:spacing w:val="0"/>
      <w:w w:val="100"/>
      <w:sz w:val="23"/>
      <w:szCs w:val="23"/>
      <w:shd w:fill="FFFFFF" w:val="clear"/>
      <w:lang w:val="ru-RU" w:eastAsia="ru-RU" w:bidi="ru-RU"/>
    </w:rPr>
  </w:style>
  <w:style w:type="character" w:styleId="Style20" w:customStyle="1">
    <w:name w:val="Текст выноски Знак"/>
    <w:basedOn w:val="DefaultParagraphFont"/>
    <w:link w:val="af2"/>
    <w:uiPriority w:val="99"/>
    <w:semiHidden/>
    <w:qFormat/>
    <w:rsid w:val="00026764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183571"/>
    <w:rPr>
      <w:rFonts w:ascii="Calibri" w:hAnsi="Calibri" w:eastAsia="Calibri" w:cs="Calibri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e5801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" w:customStyle="1">
    <w:name w:val="Основной текст2"/>
    <w:basedOn w:val="Style18"/>
    <w:qFormat/>
    <w:rsid w:val="001931c0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05pt0pt" w:customStyle="1">
    <w:name w:val="Основной текст + 10;5 pt;Интервал 0 pt"/>
    <w:qFormat/>
    <w:rsid w:val="0004464a"/>
    <w:rPr>
      <w:rFonts w:eastAsia="Times New Roman" w:cs="Times New Roman"/>
      <w:color w:val="000000"/>
      <w:spacing w:val="9"/>
      <w:w w:val="100"/>
      <w:sz w:val="21"/>
      <w:szCs w:val="21"/>
      <w:shd w:fill="FFFFFF" w:val="clear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ListLabel12">
    <w:name w:val="ListLabel 12"/>
    <w:qFormat/>
    <w:rPr>
      <w:rFonts w:cs="OpenSymbol"/>
      <w:sz w:val="24"/>
      <w:szCs w:val="24"/>
    </w:rPr>
  </w:style>
  <w:style w:type="character" w:styleId="ListLabel13">
    <w:name w:val="ListLabel 13"/>
    <w:qFormat/>
    <w:rPr>
      <w:rFonts w:cs="OpenSymbol"/>
      <w:sz w:val="24"/>
      <w:szCs w:val="24"/>
    </w:rPr>
  </w:style>
  <w:style w:type="character" w:styleId="ListLabel14">
    <w:name w:val="ListLabel 14"/>
    <w:qFormat/>
    <w:rPr>
      <w:rFonts w:cs="OpenSymbol"/>
      <w:sz w:val="24"/>
      <w:szCs w:val="24"/>
    </w:rPr>
  </w:style>
  <w:style w:type="character" w:styleId="ListLabel15">
    <w:name w:val="ListLabel 15"/>
    <w:qFormat/>
    <w:rPr>
      <w:rFonts w:cs="OpenSymbol"/>
      <w:sz w:val="24"/>
      <w:szCs w:val="24"/>
    </w:rPr>
  </w:style>
  <w:style w:type="character" w:styleId="ListLabel16">
    <w:name w:val="ListLabel 16"/>
    <w:qFormat/>
    <w:rPr>
      <w:rFonts w:cs="OpenSymbol"/>
      <w:sz w:val="24"/>
      <w:szCs w:val="24"/>
    </w:rPr>
  </w:style>
  <w:style w:type="character" w:styleId="ListLabel17">
    <w:name w:val="ListLabel 17"/>
    <w:qFormat/>
    <w:rPr>
      <w:rFonts w:cs="OpenSymbol"/>
      <w:sz w:val="24"/>
      <w:szCs w:val="24"/>
    </w:rPr>
  </w:style>
  <w:style w:type="character" w:styleId="ListLabel18">
    <w:name w:val="ListLabel 18"/>
    <w:qFormat/>
    <w:rPr>
      <w:rFonts w:cs="OpenSymbol"/>
      <w:sz w:val="24"/>
      <w:szCs w:val="24"/>
    </w:rPr>
  </w:style>
  <w:style w:type="character" w:styleId="ListLabel19">
    <w:name w:val="ListLabel 19"/>
    <w:qFormat/>
    <w:rPr>
      <w:rFonts w:cs="OpenSymbol"/>
      <w:sz w:val="24"/>
      <w:szCs w:val="24"/>
    </w:rPr>
  </w:style>
  <w:style w:type="character" w:styleId="ListLabel20">
    <w:name w:val="ListLabel 20"/>
    <w:qFormat/>
    <w:rPr>
      <w:rFonts w:cs="OpenSymbol"/>
      <w:sz w:val="24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link w:val="aa"/>
    <w:uiPriority w:val="1"/>
    <w:qFormat/>
    <w:rsid w:val="00816930"/>
    <w:pPr>
      <w:widowControl w:val="false"/>
      <w:spacing w:lineRule="auto" w:line="240" w:before="121" w:after="0"/>
      <w:ind w:left="102" w:hanging="0"/>
      <w:jc w:val="both"/>
    </w:pPr>
    <w:rPr>
      <w:rFonts w:ascii="Times New Roman" w:hAnsi="Times New Roman" w:eastAsia="Times New Roman" w:cs="Times New Roman"/>
      <w:sz w:val="28"/>
      <w:szCs w:val="28"/>
      <w:lang w:bidi="ru-RU"/>
    </w:rPr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a17fa"/>
    <w:pPr>
      <w:spacing w:before="0" w:after="200"/>
      <w:ind w:left="720" w:hanging="0"/>
      <w:contextualSpacing/>
    </w:pPr>
    <w:rPr/>
  </w:style>
  <w:style w:type="paragraph" w:styleId="Style26">
    <w:name w:val="Header"/>
    <w:basedOn w:val="Normal"/>
    <w:link w:val="a6"/>
    <w:uiPriority w:val="99"/>
    <w:unhideWhenUsed/>
    <w:rsid w:val="00d852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8"/>
    <w:uiPriority w:val="99"/>
    <w:unhideWhenUsed/>
    <w:rsid w:val="00d8525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note Text"/>
    <w:basedOn w:val="Normal"/>
    <w:link w:val="ac"/>
    <w:uiPriority w:val="99"/>
    <w:semiHidden/>
    <w:unhideWhenUsed/>
    <w:rsid w:val="00de21c5"/>
    <w:pPr>
      <w:pBdr/>
      <w:spacing w:lineRule="auto" w:line="240" w:before="0" w:after="0"/>
    </w:pPr>
    <w:rPr>
      <w:rFonts w:ascii="Times New Roman" w:hAnsi="Times New Roman" w:eastAsia="Times New Roman" w:cs="Times New Roman"/>
      <w:color w:val="000000"/>
      <w:sz w:val="20"/>
      <w:szCs w:val="20"/>
    </w:rPr>
  </w:style>
  <w:style w:type="paragraph" w:styleId="Style29" w:customStyle="1">
    <w:name w:val="Подпись к картинке"/>
    <w:basedOn w:val="Normal"/>
    <w:link w:val="Exact"/>
    <w:qFormat/>
    <w:rsid w:val="00026764"/>
    <w:pPr>
      <w:widowControl w:val="false"/>
      <w:shd w:val="clear" w:color="auto" w:fill="FFFFFF"/>
      <w:spacing w:lineRule="auto" w:before="0" w:after="0"/>
    </w:pPr>
    <w:rPr>
      <w:rFonts w:ascii="Times New Roman" w:hAnsi="Times New Roman" w:eastAsia="Times New Roman" w:cs="Times New Roman"/>
      <w:b/>
      <w:bCs/>
      <w:spacing w:val="1"/>
      <w:sz w:val="21"/>
      <w:szCs w:val="21"/>
    </w:rPr>
  </w:style>
  <w:style w:type="paragraph" w:styleId="12" w:customStyle="1">
    <w:name w:val="Основной текст1"/>
    <w:basedOn w:val="Normal"/>
    <w:link w:val="af0"/>
    <w:qFormat/>
    <w:rsid w:val="00026764"/>
    <w:pPr>
      <w:widowControl w:val="false"/>
      <w:shd w:val="clear" w:color="auto" w:fill="FFFFFF"/>
      <w:spacing w:lineRule="exact" w:line="317" w:before="240" w:after="0"/>
      <w:ind w:hanging="340"/>
      <w:jc w:val="both"/>
    </w:pPr>
    <w:rPr>
      <w:rFonts w:ascii="Times New Roman" w:hAnsi="Times New Roman" w:eastAsia="Times New Roman" w:cs="Times New Roman"/>
      <w:i/>
      <w:iCs/>
      <w:sz w:val="23"/>
      <w:szCs w:val="23"/>
    </w:rPr>
  </w:style>
  <w:style w:type="paragraph" w:styleId="BalloonText">
    <w:name w:val="Balloon Text"/>
    <w:basedOn w:val="Normal"/>
    <w:link w:val="af3"/>
    <w:uiPriority w:val="99"/>
    <w:semiHidden/>
    <w:unhideWhenUsed/>
    <w:qFormat/>
    <w:rsid w:val="000267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835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183571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183571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32" w:customStyle="1">
    <w:name w:val="Основной текст3"/>
    <w:basedOn w:val="Normal"/>
    <w:qFormat/>
    <w:rsid w:val="00d455d8"/>
    <w:pPr>
      <w:widowControl w:val="false"/>
      <w:shd w:val="clear" w:color="auto" w:fill="FFFFFF"/>
      <w:spacing w:lineRule="auto" w:before="420" w:after="120"/>
      <w:jc w:val="both"/>
    </w:pPr>
    <w:rPr>
      <w:rFonts w:ascii="Times New Roman" w:hAnsi="Times New Roman" w:eastAsia="Times New Roman" w:cs="Times New Roman"/>
      <w:color w:val="000000"/>
      <w:sz w:val="26"/>
      <w:szCs w:val="26"/>
      <w:lang w:bidi="ru-RU"/>
    </w:rPr>
  </w:style>
  <w:style w:type="paragraph" w:styleId="13" w:customStyle="1">
    <w:name w:val="Обычный1"/>
    <w:qFormat/>
    <w:rsid w:val="00860ec6"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17f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18A3-62B9-40D9-ACD6-7E5D2A68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LibreOffice/6.1.3.2$Windows_x86 LibreOffice_project/86daf60bf00efa86ad547e59e09d6bb77c699acb</Application>
  <Pages>8</Pages>
  <Words>1265</Words>
  <Characters>9395</Characters>
  <CharactersWithSpaces>10613</CharactersWithSpaces>
  <Paragraphs>181</Paragraphs>
  <Company>ИВЦ Минприроды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2019-04-12T07:46:00Z</dcterms:created>
  <dc:creator>mperevozchikova</dc:creator>
  <dc:description/>
  <dc:language>en-GB</dc:language>
  <cp:lastModifiedBy/>
  <cp:lastPrinted>2019-03-28T08:43:00Z</cp:lastPrinted>
  <dcterms:modified xsi:type="dcterms:W3CDTF">2019-04-12T22:37:30Z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ИВЦ Минприроды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