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t xml:space="preserve">Волонтеры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приглашают на акцию РазДельный Сбор 6 апреля!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Ещё в детстве я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участвовал в пионерских соревнованиях по сбору макулатуры и металлолома, ездил в экологические лагеря, где встретил лучших школьных друзей, зачитывался книгами о глобальном потеплении и вырубке лесов Амазонки. Экологические проблемы казались огромными и неразрешимыми, и лишь недавно я осознал, что решение многих из них кроется в изменении наших собственных ежедневных привычек.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Привычка номер один - брать с собой термокружку для кофе на вынос, привычка номер два - отказаться от пластиковых пакетов, привычка номер три - найти на карте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https://recyclemap.ru/spb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ближайшие к дому стационарные контейнеры для раздельного сбора отходов и пользоваться ими в любое удобное время для сдачи макулатуры, пластиковых бутылок, стекла и других видов вторсырья. Можно пойти дальше и предложить  руководству управляющей компании или ТСЖ установить контейнеры для раздельного сбора в вашем дворе.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Ежемесячные акции экологического движения РазДельный Сбор, на которых любой желающий может сдать вторсырьё на переработку, являются ярким примером того, как привычки меняют людей и мир вокруг них. За годы проведения акций объёмы собираемого вторсырья и количество участников выросли в разы. В мартовской акции приняли участие 9425 человек, благодаря которым на переработку отправились 4,5 тонны макулатуры, 1769 мешков различного пластика, 1212 мешков плёнки и более 3000 мешков других отходов. В разы увеличилось и количество стационарных контейнеров в городе.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br w:type="textWrapping"/>
        <w:t xml:space="preserve">Методы сортировки отходов у меня сформировались не сразу, но сейчас это занимает у меня буквально 5 минут в день (вымыть упаковку, сплющить и убрать в коробки под раковиной) и полчаса в день акции - досортировать и собрать всё в рюкзак или сумку. Разделять отходы просто, особенно когда есть подробные инструкции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от “РазДельного Сбора”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http://vk.cc/Ofnh2</w:t>
        </w:r>
      </w:hyperlink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</w:t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br w:type="textWrapping"/>
        <w:t xml:space="preserve">Готовы менять привычки? Тогда приходите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на акцию “РазДельного Сбора” 6 апреля, </w:t>
      </w:r>
      <w:r w:rsidDel="00000000" w:rsidR="00000000" w:rsidRPr="00000000">
        <w:rPr>
          <w:rFonts w:ascii="Arial" w:cs="Arial" w:eastAsia="Arial" w:hAnsi="Arial"/>
          <w:rtl w:val="0"/>
        </w:rPr>
        <w:t xml:space="preserve">которая состоится в 14 районах Санкт-Петербурга по 23 адресам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Напомню, что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а акциях “РазДельного сбора” на переработку принимается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10 видов вторсырья: пластиковые изделия с маркировками 1, 2, 4, 5, полиэтиленовые пакеты и плёнка, алюминиевые и жестяные банки, стеклянные бутылки и банки, упаковка Тетра Пак, макулатура, пенопласт и CD-диски. Не забывайте, что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вторсырьё необходимо подготовить к сдаче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 Обратите внимание, что на разных адресах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спектр принимаемого вторсырья может различаться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! Подробную информацию можно найти </w:t>
      </w:r>
      <w:r w:rsidDel="00000000" w:rsidR="00000000" w:rsidRPr="00000000">
        <w:rPr>
          <w:rFonts w:ascii="Arial" w:cs="Arial" w:eastAsia="Arial" w:hAnsi="Arial"/>
          <w:rtl w:val="0"/>
        </w:rPr>
        <w:t xml:space="preserve">в группе ВКонтакте</w:t>
      </w:r>
      <w:hyperlink r:id="rId8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https://vk.com/rsbor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и на сайте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 https://www.rsbor.ru/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4562475</wp:posOffset>
            </wp:positionH>
            <wp:positionV relativeFrom="paragraph">
              <wp:posOffset>123825</wp:posOffset>
            </wp:positionV>
            <wp:extent cx="1712277" cy="171227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2277" cy="1712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Перемены начинаются с нас! </w:t>
      </w:r>
    </w:p>
    <w:p w:rsidR="00000000" w:rsidDel="00000000" w:rsidP="00000000" w:rsidRDefault="00000000" w:rsidRPr="00000000" w14:paraId="0000000B">
      <w:pPr>
        <w:spacing w:after="0" w:line="240" w:lineRule="auto"/>
        <w:ind w:left="3685.0393700787395" w:right="2688.1889763779536" w:firstLine="0"/>
        <w:rPr>
          <w:rFonts w:ascii="Roboto" w:cs="Roboto" w:eastAsia="Roboto" w:hAnsi="Roboto"/>
          <w:i w:val="1"/>
          <w:highlight w:val="white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Тимофей Чуров, </w:t>
      </w:r>
    </w:p>
    <w:p w:rsidR="00000000" w:rsidDel="00000000" w:rsidP="00000000" w:rsidRDefault="00000000" w:rsidRPr="00000000" w14:paraId="0000000C">
      <w:pPr>
        <w:spacing w:after="0" w:line="240" w:lineRule="auto"/>
        <w:ind w:left="3685.0393700787395" w:right="2688.188976377953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менеджер,</w:t>
        <w:br w:type="textWrapping"/>
        <w:t xml:space="preserve">координатор акций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Ассоциации в сфере экологии и </w:t>
      </w:r>
    </w:p>
    <w:p w:rsidR="00000000" w:rsidDel="00000000" w:rsidP="00000000" w:rsidRDefault="00000000" w:rsidRPr="00000000" w14:paraId="0000000D">
      <w:pPr>
        <w:spacing w:after="0" w:line="240" w:lineRule="auto"/>
        <w:ind w:left="3685.0393700787395" w:right="2688.188976377953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защиты окружающей среды “РазДельный Сбор” в Петроградском районе</w:t>
      </w:r>
    </w:p>
    <w:p w:rsidR="00000000" w:rsidDel="00000000" w:rsidP="00000000" w:rsidRDefault="00000000" w:rsidRPr="00000000" w14:paraId="0000000E">
      <w:pPr>
        <w:spacing w:after="0" w:line="240" w:lineRule="auto"/>
        <w:ind w:left="4110.236220472441" w:right="2688.1889763779536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Внимание!</w:t>
      </w:r>
      <w:r w:rsidDel="00000000" w:rsidR="00000000" w:rsidRPr="00000000">
        <w:rPr>
          <w:rFonts w:ascii="Arial" w:cs="Arial" w:eastAsia="Arial" w:hAnsi="Arial"/>
          <w:rtl w:val="0"/>
        </w:rPr>
        <w:t xml:space="preserve"> Список принимаемых видов вторсырья различается на разных точках.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Не принимается: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Макулатура - в Красном Селе, в Невском и Василеостровском районах, в Приморском районе (на Долгоозерной ул. и у м. «Пионерская»), в Выборгском районе на пл.Мужества, </w:t>
      </w:r>
      <w:r w:rsidDel="00000000" w:rsidR="00000000" w:rsidRPr="00000000">
        <w:rPr>
          <w:rFonts w:ascii="Arial" w:cs="Arial" w:eastAsia="Arial" w:hAnsi="Arial"/>
          <w:rtl w:val="0"/>
        </w:rPr>
        <w:t xml:space="preserve">во Фрунзенском районе (Софийская, 44), </w:t>
      </w:r>
      <w:r w:rsidDel="00000000" w:rsidR="00000000" w:rsidRPr="00000000">
        <w:rPr>
          <w:rFonts w:ascii="Arial" w:cs="Arial" w:eastAsia="Arial" w:hAnsi="Arial"/>
          <w:rtl w:val="0"/>
        </w:rPr>
        <w:t xml:space="preserve">в Калининском и Московском районах.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Пластик с маркировкой 1/PET - в Приморском районе (на Долгоозерной ул. и у м.«Пионерская»), </w:t>
      </w:r>
      <w:r w:rsidDel="00000000" w:rsidR="00000000" w:rsidRPr="00000000">
        <w:rPr>
          <w:rFonts w:ascii="Arial" w:cs="Arial" w:eastAsia="Arial" w:hAnsi="Arial"/>
          <w:rtl w:val="0"/>
        </w:rPr>
        <w:t xml:space="preserve">в Кировском районе (м. Кировский завод, угол Стачек/Корнеева), во Фрунзенском районе (Софийская, 44) 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Стекло - в Красносельском районе (угол Петергофского ш. и ул. Адмирала Трибуца, на стороне БЦ Балтийская Жемчужина).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Акции «РазДельный Сбор» в Санкт-Петербурге проводятся Ассоциацией «РазДельный Сбор»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Контакты для связи: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color w:val="1155cc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Екатерина Шалунова, +7 (921) 922-18-48, </w:t>
      </w:r>
      <w:r w:rsidDel="00000000" w:rsidR="00000000" w:rsidRPr="00000000">
        <w:rPr>
          <w:rFonts w:ascii="Arial" w:cs="Arial" w:eastAsia="Arial" w:hAnsi="Arial"/>
          <w:color w:val="1155cc"/>
          <w:rtl w:val="0"/>
        </w:rPr>
        <w:t xml:space="preserve">shalunova.k@gmail.com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  <w:color w:val="1155cc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https://www.rsbor.ru/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rsbor.ru@gmail.com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Адреса* и время** проведения акции “РазДельного Сбора” 6-го апреля 2019 года: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Адмиралтейский район 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м. «Нарвская», сквер на углу Старо-Петергофского пр. и наб. Обводного канала;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12.00-16.00; координатор Ефим 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+7 905 216-18-95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Адмиралтейский район 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м. «Сенная площадь», Семеновская пл., угол ул. Гороховая, 59 и наб. Фонтанки, 94;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12.00 - 15.00; координатор Алексей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+7 904 550-46-79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Василеостровский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м. «Приморская», пр.КИМа, д.6 - Эко-лофт "Море Плэйс"; 12.00-14.00; координатор Дина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+7 931 581-80-49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Выборгский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м. «Площадь Мужества», пр. Мориса Тореза, 8; 12.00-15.00; координатор Наталия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+7 904 604-74-94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Выборгский район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м. «Озерки», пр. Луначарского, д.11 к.1 - ЖК «Поэма у трех озер», с пр. Энгельса; 12:00-15:00; координатор Дарья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+7 921 365-72-80</w:t>
      </w:r>
      <w:r w:rsidDel="00000000" w:rsidR="00000000" w:rsidRPr="00000000">
        <w:rPr>
          <w:rFonts w:ascii="Arial" w:cs="Arial" w:eastAsia="Arial" w:hAnsi="Arial"/>
          <w:shd w:fill="f4cccc" w:val="clear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Калининский район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м. «Гражданский Проспект»,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угол пр.Просвещения д.67 и ул.Ольги Форш д.13 к.1</w:t>
      </w:r>
      <w:r w:rsidDel="00000000" w:rsidR="00000000" w:rsidRPr="00000000">
        <w:rPr>
          <w:rFonts w:ascii="Arial" w:cs="Arial" w:eastAsia="Arial" w:hAnsi="Arial"/>
          <w:rtl w:val="0"/>
        </w:rPr>
        <w:t xml:space="preserve">; 12.00-14.00; координатор Леонид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+7 981 185-27-40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Кировский район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- м. «Кировский завод», угол пр. Стачек и ул. Корнеева; 12.00-15.00;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координатор Виктория +7 921 754-57-21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Кировский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м. «Проспект Ветеранов», угол пр. Ветеранов и ул. Козлова, у парка Александрино; 12.00-14.00; координатор Кирилл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+7 960 274 48 61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Красногвардейский район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м. «Ладожская», угол пр. Косыгина и Индустриального пр., на стороне «О'кей»; 12.00-15.00; координатор Наталья +7 931 370-55-30</w:t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Красногвардейский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ул. Маршала Тухачевского, 31, перед библиотекой; 12.00-14.00; координатор Мария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+7 911 257-38-58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Красносельский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перекресток ул. Котина и Ленинского пр.</w:t>
      </w:r>
      <w:r w:rsidDel="00000000" w:rsidR="00000000" w:rsidRPr="00000000">
        <w:rPr>
          <w:rFonts w:ascii="Arial" w:cs="Arial" w:eastAsia="Arial" w:hAnsi="Arial"/>
          <w:rtl w:val="0"/>
        </w:rPr>
        <w:t xml:space="preserve">; 12.00-15.00; координатор Мария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+7 911 248-88-91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Красносельский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угол ул. Адмирала Трибуца и ул. Адмирала Коновалова; 12.00-14.00; координатор; координатор Максим +7 921 328-31-46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Красносельский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rtl w:val="0"/>
        </w:rPr>
        <w:t xml:space="preserve">г. Красное Село, пр. Ленина, д. 49/8 - напротив Красносельского ДК;12.00-13.00; координатор Светлана +7 911 951-25-20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Кронштадтский район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г. Кронштадт, ул. Советская, 35, у Дворца Молодежи; 12.00-14.00; координатор Юлия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+7 905-200-22-50</w:t>
        <w:br w:type="textWrapping"/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Московский район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rtl w:val="0"/>
        </w:rPr>
        <w:t xml:space="preserve">м. «Электросила», ул. Благодатная, д. 20; 11.00-14.00; координатор Надежда +7 921-974-66-14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Невский район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пр. Большевиков, 27, у ТЦ «Смайл» со стороны ул. Евдокима Огнева; 12.00-14.00; координатор Александр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+7 921 335-20-48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Петроградский район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м. «Спортивная», Любанский переулок - сквер В.Цоя; 12.00-15.00; координатор Тимофей +7 911 184-94-95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Петродворцовый район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угол Санкт-Петербургского пр. и Мастерового переулка; 12-13.45; координатор Наталья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+7 931 288-27-75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Приморский район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угол ул. Долгоозерная и Комендантского пр.; 12.00-16.00; координатор Мария +7</w:t>
      </w:r>
      <w:r w:rsidDel="00000000" w:rsidR="00000000" w:rsidRPr="00000000">
        <w:rPr>
          <w:rFonts w:ascii="Arial" w:cs="Arial" w:eastAsia="Arial" w:hAnsi="Arial"/>
          <w:rtl w:val="0"/>
        </w:rPr>
        <w:t xml:space="preserve"> 950 047-08-58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Приморский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м. «Пионерская», боковая парковка у «Леруа Мерлен» со стороны пр. Испытателей; 12.00-15.00; координатор Екатерина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+7 911 239 26 56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Фрунзенский район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ул. Софийская, 44, у ЦСК «Факел»; 12.00-15.00; координатор Ирина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+7 981 816 91 79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Фрунзенский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м. «Купчино», угол ул. Купчинская и ул. Олеко Дундича;12.00-14.00</w:t>
      </w:r>
      <w:r w:rsidDel="00000000" w:rsidR="00000000" w:rsidRPr="00000000">
        <w:rPr>
          <w:rFonts w:ascii="Arial" w:cs="Arial" w:eastAsia="Arial" w:hAnsi="Arial"/>
          <w:rtl w:val="0"/>
        </w:rPr>
        <w:t xml:space="preserve">; координатор Анастасия </w:t>
      </w:r>
      <w:r w:rsidDel="00000000" w:rsidR="00000000" w:rsidRPr="00000000">
        <w:rPr>
          <w:rFonts w:ascii="Arial" w:cs="Arial" w:eastAsia="Arial" w:hAnsi="Arial"/>
          <w:rtl w:val="0"/>
        </w:rPr>
        <w:t xml:space="preserve">+7 911 245-30-29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Центральный район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м. «Владимирская»/«Маяковская», ул. Марата, 23, у кафе «Укроп»;12.00-15.00; координатор Илья +7 921 327-70-47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* Уточняйте информацию в группе</w:t>
      </w:r>
      <w:hyperlink r:id="rId14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r w:rsidDel="00000000" w:rsidR="00000000" w:rsidRPr="00000000">
        <w:fldChar w:fldCharType="begin"/>
        <w:instrText xml:space="preserve"> HYPERLINK "https://vk.com/rsbor"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https://vk.com/rsbor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rtl w:val="0"/>
        </w:rPr>
        <w:t xml:space="preserve">** Все акции согласованы с районными администрациями, муниципалитетами или учреждениями, на территории которых они проводятся.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pgSz w:h="16838" w:w="11906"/>
      <w:pgMar w:bottom="114.44881889763906" w:top="1134" w:left="85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49.0" w:type="dxa"/>
      <w:jc w:val="left"/>
      <w:tblInd w:w="-176.0" w:type="dxa"/>
      <w:tblLayout w:type="fixed"/>
      <w:tblLook w:val="0000"/>
    </w:tblPr>
    <w:tblGrid>
      <w:gridCol w:w="6521"/>
      <w:gridCol w:w="3828"/>
      <w:tblGridChange w:id="0">
        <w:tblGrid>
          <w:gridCol w:w="6521"/>
          <w:gridCol w:w="3828"/>
        </w:tblGrid>
      </w:tblGridChange>
    </w:tblGrid>
    <w:tr>
      <w:tc>
        <w:tcPr>
          <w:vAlign w:val="top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АССОЦИАЦИЯ В СФЕРЕ ЭКОЛОГИИ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 ЗАЩИТЫ ОКРУЖАЮЩЕЙ СРЕДЫ «РАЗДЕЛЬНЫЙ СБОР»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www.rsbor.ru</w:t>
            </w:r>
          </w:hyperlink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vk.com/rsbor   e-mail: rsbor.ru@gmail.com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989330" cy="661035"/>
                <wp:effectExtent b="0" l="0" r="0" t="0"/>
                <wp:docPr descr="C:\Sofya\Раздельный сбор\Logo\Logo 2014\newlogo-rds-1.jpg" id="2" name="image2.jpg"/>
                <a:graphic>
                  <a:graphicData uri="http://schemas.openxmlformats.org/drawingml/2006/picture">
                    <pic:pic>
                      <pic:nvPicPr>
                        <pic:cNvPr descr="C:\Sofya\Раздельный сбор\Logo\Logo 2014\newlogo-rds-1.jpg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330" cy="6610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349.0" w:type="dxa"/>
      <w:jc w:val="left"/>
      <w:tblInd w:w="-176.0" w:type="dxa"/>
      <w:tblLayout w:type="fixed"/>
      <w:tblLook w:val="0000"/>
    </w:tblPr>
    <w:tblGrid>
      <w:gridCol w:w="6521"/>
      <w:gridCol w:w="3828"/>
      <w:tblGridChange w:id="0">
        <w:tblGrid>
          <w:gridCol w:w="6521"/>
          <w:gridCol w:w="3828"/>
        </w:tblGrid>
      </w:tblGridChange>
    </w:tblGrid>
    <w:tr>
      <w:tc>
        <w:tcPr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АССОЦИАЦИЯ В СФЕРЕ ЭКОЛОГИИ</w:t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 ЗАЩИТЫ ОКРУЖАЮЩЕЙ СРЕДЫ «РАЗДЕЛЬНЫЙ СБОР»</w:t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195197, г. Санкт-Петербург, ул. Федосеенко, д. 30, кв. 48</w:t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ОГРН 1157800002953     ИНН 7804241785     КПП 780401001</w:t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www.rsbor.ru</w:t>
            </w:r>
          </w:hyperlink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vk.com/rsbor   e-mail: rsbor.ru@gmail.com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394970</wp:posOffset>
                </wp:positionH>
                <wp:positionV relativeFrom="paragraph">
                  <wp:posOffset>-11429</wp:posOffset>
                </wp:positionV>
                <wp:extent cx="1580515" cy="1171575"/>
                <wp:effectExtent b="0" l="0" r="0" t="0"/>
                <wp:wrapSquare wrapText="bothSides" distB="0" distT="0" distL="114300" distR="114300"/>
                <wp:docPr id="3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51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www.rsbor.ru/" TargetMode="External"/><Relationship Id="rId13" Type="http://schemas.openxmlformats.org/officeDocument/2006/relationships/hyperlink" Target="mailto:rsbor.ru@gmail.com" TargetMode="External"/><Relationship Id="rId12" Type="http://schemas.openxmlformats.org/officeDocument/2006/relationships/hyperlink" Target="https://www.rsbor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rsbor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vk.com/rsbor" TargetMode="Externa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recyclemap.ru/spb" TargetMode="External"/><Relationship Id="rId7" Type="http://schemas.openxmlformats.org/officeDocument/2006/relationships/hyperlink" Target="http://vk.cc/Ofnh2" TargetMode="External"/><Relationship Id="rId8" Type="http://schemas.openxmlformats.org/officeDocument/2006/relationships/hyperlink" Target="https://vk.com/rsbo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rsbor.ru" TargetMode="External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rsbor.ru" TargetMode="External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