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C167" w14:textId="0BC7B795" w:rsidR="0018797E" w:rsidRPr="00AE2E7E" w:rsidRDefault="0018797E" w:rsidP="0018797E">
      <w:pPr>
        <w:pStyle w:val="a4"/>
        <w:spacing w:after="0" w:line="276" w:lineRule="auto"/>
        <w:ind w:left="5387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E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3F7268" w:rsidRPr="00AE2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943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42C067EE" w14:textId="623D84E6" w:rsidR="0018797E" w:rsidRPr="00AE2E7E" w:rsidRDefault="0018797E" w:rsidP="0018797E">
      <w:pPr>
        <w:pStyle w:val="a4"/>
        <w:spacing w:after="0" w:line="276" w:lineRule="auto"/>
        <w:ind w:left="5387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E7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Стратегии в области сохранения и устойчивого использования биологического разнообразия Российской Федерации на период до 203</w:t>
      </w:r>
      <w:r w:rsidR="00AE2E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E2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C9E8A88" w14:textId="77777777" w:rsidR="0018797E" w:rsidRPr="00AE2E7E" w:rsidRDefault="0018797E" w:rsidP="0018797E">
      <w:pPr>
        <w:pStyle w:val="a4"/>
        <w:spacing w:after="0" w:line="276" w:lineRule="auto"/>
        <w:ind w:left="5387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F1234" w14:textId="281C38EF" w:rsidR="0018797E" w:rsidRPr="00AE2E7E" w:rsidRDefault="0018797E" w:rsidP="0018797E">
      <w:pPr>
        <w:pStyle w:val="a4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2E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Соответствие национальных задач </w:t>
      </w:r>
      <w:r w:rsidR="00AE2E7E" w:rsidRPr="00AE2E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Стратегии сохранения и устойчивого использования биологического разнообразия Российской Федерации на период до 2036 года </w:t>
      </w:r>
      <w:r w:rsidRPr="00AE2E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глобальным задачам, определённым Куньминско-Монреальской глобальной рамочной программой </w:t>
      </w:r>
      <w:r w:rsidR="00AE2E7E" w:rsidRPr="00AE2E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биологического разнообразия</w:t>
      </w:r>
      <w:r w:rsidR="0059021D" w:rsidRPr="00AE2E7E">
        <w:rPr>
          <w:rStyle w:val="a7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ootnoteReference w:id="1"/>
      </w:r>
    </w:p>
    <w:p w14:paraId="4BFA2B48" w14:textId="77777777" w:rsidR="0018797E" w:rsidRPr="00AE2E7E" w:rsidRDefault="0018797E" w:rsidP="0018797E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345" w:type="dxa"/>
        <w:tblLook w:val="04A0" w:firstRow="1" w:lastRow="0" w:firstColumn="1" w:lastColumn="0" w:noHBand="0" w:noVBand="1"/>
      </w:tblPr>
      <w:tblGrid>
        <w:gridCol w:w="3447"/>
        <w:gridCol w:w="3890"/>
        <w:gridCol w:w="2008"/>
      </w:tblGrid>
      <w:tr w:rsidR="00446610" w:rsidRPr="00AE2E7E" w14:paraId="76FCD3EC" w14:textId="40550CDB" w:rsidTr="00446610">
        <w:trPr>
          <w:trHeight w:val="427"/>
        </w:trPr>
        <w:tc>
          <w:tcPr>
            <w:tcW w:w="3447" w:type="dxa"/>
            <w:hideMark/>
          </w:tcPr>
          <w:p w14:paraId="575B538E" w14:textId="77777777" w:rsidR="00446610" w:rsidRPr="00AE2E7E" w:rsidRDefault="00446610" w:rsidP="007979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Национальные задачи</w:t>
            </w:r>
          </w:p>
        </w:tc>
        <w:tc>
          <w:tcPr>
            <w:tcW w:w="3890" w:type="dxa"/>
            <w:hideMark/>
          </w:tcPr>
          <w:p w14:paraId="65A145BA" w14:textId="29DDDB48" w:rsidR="00446610" w:rsidRPr="00AE2E7E" w:rsidRDefault="00446610" w:rsidP="007979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Глобальные задачи</w:t>
            </w:r>
            <w:r w:rsidR="0059021D">
              <w:rPr>
                <w:rStyle w:val="a7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2008" w:type="dxa"/>
          </w:tcPr>
          <w:p w14:paraId="19DAF87D" w14:textId="3F32134D" w:rsidR="00446610" w:rsidRPr="00AE2E7E" w:rsidRDefault="00446610" w:rsidP="007979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соответствия</w:t>
            </w:r>
            <w:r w:rsidR="0059021D">
              <w:rPr>
                <w:rStyle w:val="a7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id="3"/>
            </w:r>
          </w:p>
        </w:tc>
      </w:tr>
      <w:tr w:rsidR="00446610" w:rsidRPr="00AE2E7E" w14:paraId="0AA8E147" w14:textId="007B9F77" w:rsidTr="00446610">
        <w:trPr>
          <w:trHeight w:val="2208"/>
        </w:trPr>
        <w:tc>
          <w:tcPr>
            <w:tcW w:w="3447" w:type="dxa"/>
            <w:hideMark/>
          </w:tcPr>
          <w:p w14:paraId="5C5AFF64" w14:textId="5CE25F71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Совершенствование пространственного планирования, территориального планирования и градостроительного зонирования, обеспечивающее сохранение, восстановление и устойчивое использование биологического разнообразия в целях повышения эффективности использования земель, пресноводных и морских акваторий, с учетом необходимости снижения утраты и сохранения наземных и водных экосистем, представляющих высокую экологическую ценность.</w:t>
            </w:r>
          </w:p>
        </w:tc>
        <w:tc>
          <w:tcPr>
            <w:tcW w:w="3890" w:type="dxa"/>
            <w:hideMark/>
          </w:tcPr>
          <w:p w14:paraId="2A048682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Обеспечение охвата всех районов всеобщим комплексным пространственным планированием в интересах биоразнообразия и/или иными эффективными процессами управления, учитывающими изменение использования наземных и морских ресурсов, чтобы к 2030 году свести к значению, максимально приближенному к нулю, утрату районов, представляющих высокую ценность с точки зрения биоразнообразия, включая экосистемы с высоким уровнем экологической целостности, при соблюдении прав коренных народов и местных общин.</w:t>
            </w:r>
          </w:p>
        </w:tc>
        <w:tc>
          <w:tcPr>
            <w:tcW w:w="2008" w:type="dxa"/>
          </w:tcPr>
          <w:p w14:paraId="21A159B8" w14:textId="07A8F373" w:rsidR="00446610" w:rsidRPr="00AE2E7E" w:rsidRDefault="006B224D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1971477D" w14:textId="45FBB83E" w:rsidTr="00446610">
        <w:trPr>
          <w:trHeight w:val="1104"/>
        </w:trPr>
        <w:tc>
          <w:tcPr>
            <w:tcW w:w="3447" w:type="dxa"/>
            <w:hideMark/>
          </w:tcPr>
          <w:p w14:paraId="0BD70F2D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Обеспечение восстановления нарушенных экосистем, в том числе путем ликвидации накопленного ущерба и рекультивации нарушенных территорий и акваторий, в целях улучшения состояния биологического разнообразия и поддержания экосистемных функций и экосистемных услуг.</w:t>
            </w:r>
          </w:p>
        </w:tc>
        <w:tc>
          <w:tcPr>
            <w:tcW w:w="3890" w:type="dxa"/>
            <w:hideMark/>
          </w:tcPr>
          <w:p w14:paraId="546DF588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Обеспечение к 2030 году эффективного восстановления не менее 30% деградированных районов наземных, внутренневодных, прибрежных и морских экосистем в целях улучшения состояния биоразнообразия и укрепления экосистемных функций и услуг, экологической целостности и связности.</w:t>
            </w:r>
          </w:p>
        </w:tc>
        <w:tc>
          <w:tcPr>
            <w:tcW w:w="2008" w:type="dxa"/>
          </w:tcPr>
          <w:p w14:paraId="64D8040A" w14:textId="341B1AF6" w:rsidR="00446610" w:rsidRPr="00AE2E7E" w:rsidRDefault="00196D28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57189F3F" w14:textId="4E1FF02A" w:rsidTr="00446610">
        <w:trPr>
          <w:trHeight w:val="3036"/>
        </w:trPr>
        <w:tc>
          <w:tcPr>
            <w:tcW w:w="3447" w:type="dxa"/>
            <w:hideMark/>
          </w:tcPr>
          <w:p w14:paraId="29D03B29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3 - Создание условий для сохранения биологического разнообразия, защиты исконной среды обитания и традиционного образа жизни малочисленных народов путем развития системы особо охраняемых природных территорий.</w:t>
            </w:r>
          </w:p>
        </w:tc>
        <w:tc>
          <w:tcPr>
            <w:tcW w:w="3890" w:type="dxa"/>
            <w:hideMark/>
          </w:tcPr>
          <w:p w14:paraId="347A68F0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Обеспечение и создание условий к 2030 году для эффективного сохранения и управления не менее чем 30% наземными, внутренневодными, прибрежными и морскими районами, особенно районами, имеющими особо важное значение для сохранения биоразнообразия и экосистемных функций и услуг, посредством экологически репрезентативных, хорошо взаимосвязанных и справедливо руководимых систем охраняемых районов и других эффективных природоохранных мер на порайонной основе, с признанием территорий коренных народов и традиционных территорий, в соответствующих случаях, а также интеграция этих районов в более обширные наземные, морские и океанические ландшафты, при одновременном обеспечении того, чтобы любое устойчивое использование, если оно применимо к таким районам, способствовало сохранению биоразнообразия, признании и соблюдении прав коренных народов и местных общин, включая права на их традиционные территории.</w:t>
            </w:r>
          </w:p>
        </w:tc>
        <w:tc>
          <w:tcPr>
            <w:tcW w:w="2008" w:type="dxa"/>
          </w:tcPr>
          <w:p w14:paraId="3A4D50C0" w14:textId="0EE626BD" w:rsidR="00446610" w:rsidRPr="00AE2E7E" w:rsidRDefault="00196D28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47B8B191" w14:textId="431FB941" w:rsidTr="00446610">
        <w:trPr>
          <w:trHeight w:val="853"/>
        </w:trPr>
        <w:tc>
          <w:tcPr>
            <w:tcW w:w="3447" w:type="dxa"/>
            <w:hideMark/>
          </w:tcPr>
          <w:p w14:paraId="66A2087B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4 - Обеспечение сохранения, восстановления, исследования и мониторинга состояния объектов животного и растительного мира, в частности редких и находящихся под угрозой исчезновения, их генетического разнообразия, в том числе посредством сохранения </w:t>
            </w:r>
            <w:proofErr w:type="spellStart"/>
            <w:r w:rsidRPr="00AE2E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AE2E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2E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situ</w:t>
            </w:r>
            <w:proofErr w:type="spellEnd"/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E2E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ex</w:t>
            </w:r>
            <w:proofErr w:type="spellEnd"/>
            <w:r w:rsidRPr="00AE2E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2E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situ</w:t>
            </w:r>
            <w:proofErr w:type="spellEnd"/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охраны мест их обитания, необходимых для осуществления жизненных циклов, и эффективное управление взаимодействием между человеком и дикой природой.</w:t>
            </w:r>
          </w:p>
        </w:tc>
        <w:tc>
          <w:tcPr>
            <w:tcW w:w="3890" w:type="dxa"/>
            <w:vMerge w:val="restart"/>
            <w:hideMark/>
          </w:tcPr>
          <w:p w14:paraId="712C334B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4 - Принятие неотложных мер управления для сдерживания вызванного деятельностью человека исчезновения известных видов и для восстановления и сохранения видов, в частности видов, находящихся под угрозой исчезновения, значительного снижения риска исчезновения, а также для поддержания и восстановления генетического разнообразия внутри и между популяциями местных диких и одомашненных видов в целях поддержания их адаптивного потенциала, в том числе посредством </w:t>
            </w: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сохранения </w:t>
            </w:r>
            <w:proofErr w:type="spellStart"/>
            <w:r w:rsidRPr="00AE2E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AE2E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2E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situ</w:t>
            </w:r>
            <w:proofErr w:type="spellEnd"/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E2E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ex</w:t>
            </w:r>
            <w:proofErr w:type="spellEnd"/>
            <w:r w:rsidRPr="00AE2E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2E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situ</w:t>
            </w:r>
            <w:proofErr w:type="spellEnd"/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 помощью методов устойчивого управления, а также эффективного регулирования взаимодействия между человеком и дикой природой для сведения к минимуму числа конфликтов между человеком и дикой природой в целях их сосуществования.</w:t>
            </w:r>
          </w:p>
        </w:tc>
        <w:tc>
          <w:tcPr>
            <w:tcW w:w="2008" w:type="dxa"/>
          </w:tcPr>
          <w:p w14:paraId="3312D4D8" w14:textId="34731313" w:rsidR="00446610" w:rsidRPr="00AE2E7E" w:rsidRDefault="006B224D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Средний</w:t>
            </w:r>
          </w:p>
        </w:tc>
      </w:tr>
      <w:tr w:rsidR="00446610" w:rsidRPr="00AE2E7E" w14:paraId="143360A5" w14:textId="747C4153" w:rsidTr="00446610">
        <w:trPr>
          <w:trHeight w:val="3588"/>
        </w:trPr>
        <w:tc>
          <w:tcPr>
            <w:tcW w:w="3447" w:type="dxa"/>
          </w:tcPr>
          <w:p w14:paraId="1380E21E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5 - Обеспечение сохранения, восстановления, исследования и мониторинга генетического разнообразия одомашненных видов и пород животных, в том числе включенных в Государственный реестр охраняемых селекционных достижений, генетических ресурсов культурных растений и их диких родичей, включая сорта и гибриды сельскохозяйственных культур отечественной селекции, в том числе внесенных в национальный каталог.</w:t>
            </w:r>
          </w:p>
        </w:tc>
        <w:tc>
          <w:tcPr>
            <w:tcW w:w="3890" w:type="dxa"/>
            <w:vMerge/>
          </w:tcPr>
          <w:p w14:paraId="526F5597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14:paraId="5DE30BB4" w14:textId="4BB4B251" w:rsidR="00446610" w:rsidRPr="00AE2E7E" w:rsidRDefault="006B224D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446610" w:rsidRPr="00AE2E7E" w14:paraId="2033C376" w14:textId="6A44F0A6" w:rsidTr="00446610">
        <w:trPr>
          <w:trHeight w:val="1380"/>
        </w:trPr>
        <w:tc>
          <w:tcPr>
            <w:tcW w:w="3447" w:type="dxa"/>
            <w:hideMark/>
          </w:tcPr>
          <w:p w14:paraId="120F44CE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6 - Обеспечение, в том числе с учетом обеспечения гарантий прав малочисленных народов, контроля и регулирования добычи, использования и оборота объектов животного и растительного мира, в том числе водных биологических ресурсов в целях снижения воздействия на нецелевые виды, и снижения риска распространения патогенов различной природы.</w:t>
            </w:r>
          </w:p>
        </w:tc>
        <w:tc>
          <w:tcPr>
            <w:tcW w:w="3890" w:type="dxa"/>
            <w:hideMark/>
          </w:tcPr>
          <w:p w14:paraId="6ECF426A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Обеспечение устойчивости, безопасности и законности использования, добычи и торговли дикими видами при предотвращении чрезмерной эксплуатации, сведении к минимуму воздействия на нецелевые виды и экосистемы и снижении риска распространения патогенов с применением экосистемного подхода, при признании и защите устойчивого использования на основе обычая со стороны коренных народов и местных общин.</w:t>
            </w:r>
          </w:p>
        </w:tc>
        <w:tc>
          <w:tcPr>
            <w:tcW w:w="2008" w:type="dxa"/>
          </w:tcPr>
          <w:p w14:paraId="71D0FE99" w14:textId="3B5BFBB3" w:rsidR="00446610" w:rsidRPr="00AE2E7E" w:rsidRDefault="00196D28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72B7FAC0" w14:textId="79C41BCE" w:rsidTr="00446610">
        <w:trPr>
          <w:trHeight w:val="1932"/>
        </w:trPr>
        <w:tc>
          <w:tcPr>
            <w:tcW w:w="3447" w:type="dxa"/>
            <w:hideMark/>
          </w:tcPr>
          <w:p w14:paraId="7CDE4F85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Предотвращение внедрения и распространения инвазивных чужеродных видов, выявление путей их интродукции и распространения, борьба с инвазивными чужеродными видами, осуществление контроля за инвазивными чужеродными видами.</w:t>
            </w:r>
          </w:p>
        </w:tc>
        <w:tc>
          <w:tcPr>
            <w:tcW w:w="3890" w:type="dxa"/>
            <w:hideMark/>
          </w:tcPr>
          <w:p w14:paraId="779D905B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6 - Прекращение, сведение к минимуму, сокращение и/или смягчение воздействия инвазивных чужеродных видов на биоразнообразие и экосистемные услуги посредством выявления и регулирования путей интродукции инвазивных чужеродных видов, предупреждения интродукции и распространения приоритетных инвазивных чужеродных видов, наряду с сокращением темпов интродукции и распространения других известных или потенциально инвазивных чужеродных видов как минимум на 50% к 2030 году, искоренением инвазивных чужеродных видов и контролем за ними, особенно на приоритетных объектах, таких как острова.</w:t>
            </w:r>
          </w:p>
        </w:tc>
        <w:tc>
          <w:tcPr>
            <w:tcW w:w="2008" w:type="dxa"/>
          </w:tcPr>
          <w:p w14:paraId="736BA126" w14:textId="5B542654" w:rsidR="00446610" w:rsidRPr="00AE2E7E" w:rsidRDefault="00196D28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2622F1F3" w14:textId="03121DA1" w:rsidTr="00446610">
        <w:trPr>
          <w:trHeight w:val="2760"/>
        </w:trPr>
        <w:tc>
          <w:tcPr>
            <w:tcW w:w="3447" w:type="dxa"/>
            <w:hideMark/>
          </w:tcPr>
          <w:p w14:paraId="171B9628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8 - Предотвращение и уменьшение уровня загрязнения атмосферного воздуха, почв, поверхностных и подземных вод, морской среды, в первую очередь пестицидами, особо опасными химическими веществами, отходами производства и потребления, отходами пластика.</w:t>
            </w:r>
          </w:p>
        </w:tc>
        <w:tc>
          <w:tcPr>
            <w:tcW w:w="3890" w:type="dxa"/>
            <w:hideMark/>
          </w:tcPr>
          <w:p w14:paraId="185C407E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 Сокращение к 2030 году рисков загрязнения и негативного воздействия загрязнения из всех источников до уровней, не наносящих вреда биоразнообразию и экосистемным функциям и услугам, с учетом кумулятивных последствий, в том числе сокращение избытка питательных веществ, сбрасываемых в окружающую среду не менее чем наполовину, в частности с помощью более эффективного содействия круговороту и использованию питательных веществ, сокращение не менее чем наполовину общего риска в связи с использованием пестицидов и особо опасных химических веществ, в том числе за счет комплексной борьбы с вредителями на основе научных данных, с учетом соображений продовольственной безопасности и средств жизнеобеспечения; а также предотвращение, сокращение объемов и принятие мер для прекращения пластикового загрязнения.</w:t>
            </w:r>
          </w:p>
        </w:tc>
        <w:tc>
          <w:tcPr>
            <w:tcW w:w="2008" w:type="dxa"/>
          </w:tcPr>
          <w:p w14:paraId="69074F7A" w14:textId="3F31AB07" w:rsidR="00446610" w:rsidRPr="00AE2E7E" w:rsidRDefault="009749D3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7E616382" w14:textId="5880D8AF" w:rsidTr="00446610">
        <w:trPr>
          <w:trHeight w:val="1137"/>
        </w:trPr>
        <w:tc>
          <w:tcPr>
            <w:tcW w:w="3447" w:type="dxa"/>
            <w:hideMark/>
          </w:tcPr>
          <w:p w14:paraId="25A8B864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 Сведение к минимуму последствий изменения климата и закисления океана для биологического разнообразия и повышение его устойчивости путем принятия мер по смягчению последствий, адаптации и снижению риска бедствий, в том числе с помощью решений, основанных на экосистемных подходах, при сведении к минимуму негативного и стимулировании позитивного воздействия мероприятий по борьбе с влиянием изменений климата на биологическое разнообразие.</w:t>
            </w:r>
          </w:p>
        </w:tc>
        <w:tc>
          <w:tcPr>
            <w:tcW w:w="3890" w:type="dxa"/>
            <w:hideMark/>
          </w:tcPr>
          <w:p w14:paraId="54B6A83F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8 - Сведение к минимуму последствий изменения климата и закисления океана для биоразнообразия и повышение его устойчивости путем принятия мер по смягчению последствий, адаптации и снижению риска бедствий, в том числе с помощью решений, основанных на природных факторах, и/или других экосистемных подходов, при сведении к минимуму негативного и стимулировании позитивного воздействия действий по борьбе с изменением климата на биоразнообразие.</w:t>
            </w:r>
          </w:p>
        </w:tc>
        <w:tc>
          <w:tcPr>
            <w:tcW w:w="2008" w:type="dxa"/>
          </w:tcPr>
          <w:p w14:paraId="6205887D" w14:textId="0DFA0B37" w:rsidR="00446610" w:rsidRPr="00AE2E7E" w:rsidRDefault="00196D28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439DD4DB" w14:textId="0952183A" w:rsidTr="00446610">
        <w:trPr>
          <w:trHeight w:val="1136"/>
        </w:trPr>
        <w:tc>
          <w:tcPr>
            <w:tcW w:w="3447" w:type="dxa"/>
            <w:vMerge w:val="restart"/>
            <w:hideMark/>
          </w:tcPr>
          <w:p w14:paraId="79335E45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10 - Обеспечение сохранения и устойчивого использования биологических ресурсов, развитие высокопродуктивного и экологически чистого сельского хозяйства с использованием передовых научно-технических разработок и традиционных практик </w:t>
            </w: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природопользования малочисленных народов, не наносящих ущерба биологическому разнообразию.</w:t>
            </w:r>
          </w:p>
          <w:p w14:paraId="42B47A92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0" w:type="dxa"/>
            <w:hideMark/>
          </w:tcPr>
          <w:p w14:paraId="20CF1679" w14:textId="77777777" w:rsidR="00446610" w:rsidRPr="00AE2E7E" w:rsidRDefault="00446610" w:rsidP="0079791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9 - Обеспечение устойчивости всех способов регулирования и использования диких видов и создание тем самым социальных, экономических и экологических выгод для всех людей, в особенности находящихся в уязвимом положении и в наибольшей степени зависящих от биоразнообразия, в том числе </w:t>
            </w: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посредством устойчивой деятельности, продуктов и услуг, основанных на биоразнообразии, которые способствуют увеличению биоразнообразия, а также защиты и поощрения практики устойчивого использования на основе обычая коренных народов и местных общин.</w:t>
            </w:r>
          </w:p>
        </w:tc>
        <w:tc>
          <w:tcPr>
            <w:tcW w:w="2008" w:type="dxa"/>
          </w:tcPr>
          <w:p w14:paraId="2D78235E" w14:textId="1484383A" w:rsidR="00446610" w:rsidRPr="00AE2E7E" w:rsidRDefault="009749D3" w:rsidP="0079791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Высокий</w:t>
            </w:r>
          </w:p>
        </w:tc>
      </w:tr>
      <w:tr w:rsidR="00446610" w:rsidRPr="00AE2E7E" w14:paraId="2C98089F" w14:textId="74F18CC2" w:rsidTr="00446610">
        <w:trPr>
          <w:trHeight w:val="2484"/>
        </w:trPr>
        <w:tc>
          <w:tcPr>
            <w:tcW w:w="3447" w:type="dxa"/>
            <w:vMerge/>
            <w:hideMark/>
          </w:tcPr>
          <w:p w14:paraId="18FBB88B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0" w:type="dxa"/>
            <w:hideMark/>
          </w:tcPr>
          <w:p w14:paraId="0BE35DF4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10 - Обеспечение устойчивого управления сельскохозяйственными, </w:t>
            </w:r>
            <w:proofErr w:type="spellStart"/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аквакультурными</w:t>
            </w:r>
            <w:proofErr w:type="spellEnd"/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рыбными и лесными угодьями, в частности путем устойчивого использования биоразнообразия, в том числе посредством существенного расширения применения методов, не наносящих ущерба биоразнообразию, таких как устойчивая интенсификация, агроэкологические и другие инновационные подходы, и содействие таким образом увеличению жизнеспособности и долгосрочной эффективности и производительности таких производственных систем и продовольственной безопасности наряду с сохранением и восстановлением биоразнообразия и поддержанием обеспечиваемого природой вклада на благо человека, включая экосистемные функции и услуги.</w:t>
            </w:r>
          </w:p>
        </w:tc>
        <w:tc>
          <w:tcPr>
            <w:tcW w:w="2008" w:type="dxa"/>
          </w:tcPr>
          <w:p w14:paraId="71B1F6D8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610" w:rsidRPr="00AE2E7E" w14:paraId="713C2104" w14:textId="5357ACC9" w:rsidTr="00446610">
        <w:trPr>
          <w:trHeight w:val="1380"/>
        </w:trPr>
        <w:tc>
          <w:tcPr>
            <w:tcW w:w="3447" w:type="dxa"/>
            <w:hideMark/>
          </w:tcPr>
          <w:p w14:paraId="5F8F9154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11 - Эффективное управление природными экосистемами, в том числе путем их сохранения, восстановления и устойчивого использования в целях поддержания и укрепления экосистемных функций и экосистемных услуг на основе внедрения экосистемных подходов для обеспечения экологического благополучия.</w:t>
            </w:r>
          </w:p>
        </w:tc>
        <w:tc>
          <w:tcPr>
            <w:tcW w:w="3890" w:type="dxa"/>
            <w:hideMark/>
          </w:tcPr>
          <w:p w14:paraId="21C72DFE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11 - Восстановление, поддержание и укрепление обеспечиваемого природой вклада на благо человека, включая экосистемные функции и услуги, такие как регулирование качества воздуха, воды и климата, здоровье почвы, опыление снижение риска заболеваний, а также защита от стихийных бедствий и катаклизмов, посредством решений на основе природных процессов и/или экосистемных подходов в интересах всех людей и природы.</w:t>
            </w:r>
          </w:p>
        </w:tc>
        <w:tc>
          <w:tcPr>
            <w:tcW w:w="2008" w:type="dxa"/>
          </w:tcPr>
          <w:p w14:paraId="658C7FA5" w14:textId="4A105EFE" w:rsidR="00446610" w:rsidRPr="00AE2E7E" w:rsidRDefault="00196D28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711086C7" w14:textId="5A09DAF8" w:rsidTr="00446610">
        <w:trPr>
          <w:trHeight w:val="2208"/>
        </w:trPr>
        <w:tc>
          <w:tcPr>
            <w:tcW w:w="3447" w:type="dxa"/>
            <w:hideMark/>
          </w:tcPr>
          <w:p w14:paraId="2ACB9C0D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12 - Обеспечение благоприятной окружающей среды населенных пунктов, сохранение их природного биологического разнообразия и поддержание экологического баланса путем улучшения качества городской среды, развития экологического каркаса и общественных пространств, а также включение вопросов сохранения биологического разнообразия в проекты благоустройства</w:t>
            </w:r>
          </w:p>
        </w:tc>
        <w:tc>
          <w:tcPr>
            <w:tcW w:w="3890" w:type="dxa"/>
            <w:hideMark/>
          </w:tcPr>
          <w:p w14:paraId="602E7377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12 - Существенное увеличение площади и качества зеленых и голубых пространств в городах и густонаселенных районах, повышение их связности и доступности, а также выгод от их использования на устойчивой основе содействия сохранению и устойчивому использованию биоразнообразия и обеспечение городского планирования с учетом биоразнообразия, которое способствует увеличению естественного биоразнообразия, повышению экологической связности и целостности, укреплению здоровья и благополучия человека, а также его связи с природой, и содействует инклюзивной и устойчивой урбанизации и предоставлению экосистемных функций и услуг.</w:t>
            </w:r>
          </w:p>
        </w:tc>
        <w:tc>
          <w:tcPr>
            <w:tcW w:w="2008" w:type="dxa"/>
          </w:tcPr>
          <w:p w14:paraId="472249DD" w14:textId="2F6DB67A" w:rsidR="00446610" w:rsidRPr="00AE2E7E" w:rsidRDefault="009749D3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036E49B1" w14:textId="09788119" w:rsidTr="00446610">
        <w:trPr>
          <w:trHeight w:val="3036"/>
        </w:trPr>
        <w:tc>
          <w:tcPr>
            <w:tcW w:w="3447" w:type="dxa"/>
            <w:hideMark/>
          </w:tcPr>
          <w:p w14:paraId="220F6560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13 - Формирование эффективной системы управления в области обеспечения устойчивого использования генетических ресурсов.</w:t>
            </w:r>
          </w:p>
        </w:tc>
        <w:tc>
          <w:tcPr>
            <w:tcW w:w="3890" w:type="dxa"/>
            <w:hideMark/>
          </w:tcPr>
          <w:p w14:paraId="43B0C8B3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13 - Принятие эффективных правовых, политических, административных мер и мер </w:t>
            </w:r>
          </w:p>
          <w:p w14:paraId="70105709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созданию потенциала на всех уровнях, в соответствующих случаях, </w:t>
            </w:r>
          </w:p>
          <w:p w14:paraId="3DE7F692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совместного использования на справедливой и равной основе выгод от применения генетических ресурсов и цифровой информации </w:t>
            </w:r>
          </w:p>
          <w:p w14:paraId="06EB1416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последовательностях в отношении генетических ресурсов, а также традиционных знаний, связанных с генетическими ресурсами, и упрощения надлежащего доступа к генетическим ресурсам, а к 2030 году – содействие значительному увеличению масштабов совместного использования выгод в соответствии с применимыми международными документами, регулирующими доступ к генетическим ресурсам и совместное использование выгод.</w:t>
            </w:r>
          </w:p>
        </w:tc>
        <w:tc>
          <w:tcPr>
            <w:tcW w:w="2008" w:type="dxa"/>
          </w:tcPr>
          <w:p w14:paraId="6EFD5F71" w14:textId="1EFE4302" w:rsidR="00446610" w:rsidRPr="00AE2E7E" w:rsidRDefault="009749D3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59B04DC6" w14:textId="09435735" w:rsidTr="00446610">
        <w:trPr>
          <w:trHeight w:val="1932"/>
        </w:trPr>
        <w:tc>
          <w:tcPr>
            <w:tcW w:w="3447" w:type="dxa"/>
            <w:hideMark/>
          </w:tcPr>
          <w:p w14:paraId="390DB988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14 - Развитие и совершенствование системы нормативно-правового регулирования в области биологического разнообразия, а также включение вопросов биологического разнообразия в корпоративные </w:t>
            </w: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стратегические документы коммерческих организаций.</w:t>
            </w:r>
          </w:p>
        </w:tc>
        <w:tc>
          <w:tcPr>
            <w:tcW w:w="3890" w:type="dxa"/>
            <w:hideMark/>
          </w:tcPr>
          <w:p w14:paraId="5E937304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14 - Обеспечение всестороннего интегрирования биоразнообразия и его многочисленных ценностей в меры политики, нормативные акты, планирование, процессы развития, стратегии искоренения нищеты, стратегические экологические </w:t>
            </w: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оценки, оценки экологического воздействия и, в соответствующих случаях, национальные отчеты на всех уровнях управления и между ними, и во всех секторах, в частности имеющих существенное воздействие на биоразнообразие, наряду с постепенным согласованием всех соответствующих государственных и частных мероприятий, налоговых и финансовых потоков с целями и задачами настоящей рамочной программы.</w:t>
            </w:r>
          </w:p>
        </w:tc>
        <w:tc>
          <w:tcPr>
            <w:tcW w:w="2008" w:type="dxa"/>
          </w:tcPr>
          <w:p w14:paraId="7775481E" w14:textId="1B5D71A8" w:rsidR="00446610" w:rsidRPr="00AE2E7E" w:rsidRDefault="009749D3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Высокий</w:t>
            </w:r>
          </w:p>
        </w:tc>
      </w:tr>
      <w:tr w:rsidR="00446610" w:rsidRPr="00AE2E7E" w14:paraId="2D7B6BC9" w14:textId="695CAC1E" w:rsidTr="00C75908">
        <w:trPr>
          <w:trHeight w:val="1420"/>
        </w:trPr>
        <w:tc>
          <w:tcPr>
            <w:tcW w:w="3447" w:type="dxa"/>
            <w:hideMark/>
          </w:tcPr>
          <w:p w14:paraId="5BA47F4B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15 - Разработка и внедрение системы управления рисками, направленной на предотвращение и минимизацию явлений, способных нанести ущерб природной среде, экосистемам и биоразнообразию, а также связанными с ухудшением состояния природной среды, сокращением биологического разнообразия и деградацией экосистем, а также развитие системы добровольной корпоративной нефинансовой отчетности о рисках.</w:t>
            </w:r>
          </w:p>
        </w:tc>
        <w:tc>
          <w:tcPr>
            <w:tcW w:w="3890" w:type="dxa"/>
            <w:hideMark/>
          </w:tcPr>
          <w:p w14:paraId="50B43C55" w14:textId="45EC12A5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15 - Принятие законодательных, административных или политических мер для поощрения и стимулирования предпринимательской деятельности и, в частности, для обеспечения того, чтобы крупные и транснациональные компании и финансовые учреждения: (a) проводили регулярный мониторинг, оценку и прозрачно раскрывали информацию о риске, своей зависимости от биоразнообразия и своем воздействии на биоразнообразие, включая требования ко всем крупным, а также транснациональным компаниям и финансовым учреждениям по всем операциям, производственно-сбытовым цепочкам и портфелям проектов; (b) предоставляли потребителям информацию, необходимую для поощрения устойчивых моделей потребления; (c) в соответствующих случаях представляли отчетность о соблюдении положений и мер, регулирующих доступ к генетическим ресурсам и совместное использование выгод; в целях постепенного сокращения негативного воздействия на биоразнообразие, увеличения положительного воздействия, снижения связанных с биоразнообразием рисков для предприятий и финансовых учреждений, а также поощрения мер по обеспечению устойчивых моделей производства.</w:t>
            </w:r>
          </w:p>
        </w:tc>
        <w:tc>
          <w:tcPr>
            <w:tcW w:w="2008" w:type="dxa"/>
          </w:tcPr>
          <w:p w14:paraId="2343F99B" w14:textId="47786C95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2B6FD1E1" w14:textId="01CB68B5" w:rsidTr="00446610">
        <w:trPr>
          <w:trHeight w:val="1932"/>
        </w:trPr>
        <w:tc>
          <w:tcPr>
            <w:tcW w:w="3447" w:type="dxa"/>
            <w:hideMark/>
          </w:tcPr>
          <w:p w14:paraId="72E2CEDD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16 - Разработка и реализация оперативных и долгосрочных мер по сокращению чрезмерного потребления, производства промышленных и бытовых отходов, включая пищевые.</w:t>
            </w:r>
          </w:p>
        </w:tc>
        <w:tc>
          <w:tcPr>
            <w:tcW w:w="3890" w:type="dxa"/>
            <w:hideMark/>
          </w:tcPr>
          <w:p w14:paraId="0226F41E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16 - Предоставление всем людям стимулов и возможностей для потребительского выбора в пользу устойчивости, в том числе путем формирования поддерживающей политики, законодательной или нормативно-правовой базы, просвещения и расширения доступа к соответствующей точной информации и альтернативам, и к 2030 году сокращение глобального следа потребления на справедливой основе, в том числе посредством сокращения наполовину глобального объема пищевых отходов, значительного сокращения чрезмерного потребления и значительного сокращения производства отходов, с тем чтобы все люди могли жить в гармонии с Матерью-Землей.</w:t>
            </w:r>
          </w:p>
        </w:tc>
        <w:tc>
          <w:tcPr>
            <w:tcW w:w="2008" w:type="dxa"/>
          </w:tcPr>
          <w:p w14:paraId="737CA079" w14:textId="6ADDE9E8" w:rsidR="00446610" w:rsidRPr="00AE2E7E" w:rsidRDefault="009749D3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7D87179A" w14:textId="0F252F0F" w:rsidTr="00446610">
        <w:trPr>
          <w:trHeight w:val="853"/>
        </w:trPr>
        <w:tc>
          <w:tcPr>
            <w:tcW w:w="3447" w:type="dxa"/>
            <w:hideMark/>
          </w:tcPr>
          <w:p w14:paraId="7BD37A4E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 Развитие и совершенствование системы нормативно-правового регулирования в области биобезопасности и использования биотехнологий.</w:t>
            </w:r>
          </w:p>
        </w:tc>
        <w:tc>
          <w:tcPr>
            <w:tcW w:w="3890" w:type="dxa"/>
            <w:hideMark/>
          </w:tcPr>
          <w:p w14:paraId="7B0803CF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17 - Разработка, укрепление потенциала и применение во всех странах мер биобезопасности, предусмотренных статьей 8(g) Конвенции о биологическом разнообразии, а также мер по обращению с биотехнологиями и распределению выгод от их применения, предусмотренных статьей 19 Конвенции.</w:t>
            </w:r>
          </w:p>
        </w:tc>
        <w:tc>
          <w:tcPr>
            <w:tcW w:w="2008" w:type="dxa"/>
          </w:tcPr>
          <w:p w14:paraId="208B08A0" w14:textId="36A6FB1D" w:rsidR="00446610" w:rsidRPr="00AE2E7E" w:rsidRDefault="00196D28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14728EB3" w14:textId="10D6A21E" w:rsidTr="00446610">
        <w:trPr>
          <w:trHeight w:val="1656"/>
        </w:trPr>
        <w:tc>
          <w:tcPr>
            <w:tcW w:w="3447" w:type="dxa"/>
            <w:hideMark/>
          </w:tcPr>
          <w:p w14:paraId="42A17571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18 - Разработка комплекса долгосрочных мер, направленных </w:t>
            </w:r>
          </w:p>
          <w:p w14:paraId="47234BB0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стимулирование деятельности по внедрению передовых технологий, способствующих сохранению и устойчивому использованию биологического разнообразия.</w:t>
            </w:r>
          </w:p>
        </w:tc>
        <w:tc>
          <w:tcPr>
            <w:tcW w:w="3890" w:type="dxa"/>
            <w:hideMark/>
          </w:tcPr>
          <w:p w14:paraId="301B7E66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18 - Выявление к 2025 году и ликвидация, ограничение или реформирование вредных для биоразнообразия субсидий на основе сбалансированного, справедливого, правомерного, эффективного и равноправного подхода, обеспечивая существенное и постепенное их сокращение как минимум на 500 млрд долл. США в год, к 2030 году, начиная с наиболее вредных субсидий, </w:t>
            </w:r>
          </w:p>
          <w:p w14:paraId="29CCD244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увеличение доли мер стимулирования с положительным влиянием </w:t>
            </w:r>
          </w:p>
          <w:p w14:paraId="31AB51EC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сохранение и устойчивое использование биоразнообразия.</w:t>
            </w:r>
          </w:p>
        </w:tc>
        <w:tc>
          <w:tcPr>
            <w:tcW w:w="2008" w:type="dxa"/>
          </w:tcPr>
          <w:p w14:paraId="15161106" w14:textId="375B6032" w:rsidR="00446610" w:rsidRPr="00AE2E7E" w:rsidRDefault="00196D28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131ACF44" w14:textId="0A97C888" w:rsidTr="00446610">
        <w:trPr>
          <w:trHeight w:val="2838"/>
        </w:trPr>
        <w:tc>
          <w:tcPr>
            <w:tcW w:w="3447" w:type="dxa"/>
            <w:hideMark/>
          </w:tcPr>
          <w:p w14:paraId="09D912D7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19 - Развитие дополнительных финансовых механизмов, направленных на сохранение и устойчивое использование биологического разнообразия, в том числе внедрение механизмов государственно-частного партнерства, в том числе посредством создания экологических фондов.</w:t>
            </w:r>
          </w:p>
        </w:tc>
        <w:tc>
          <w:tcPr>
            <w:tcW w:w="3890" w:type="dxa"/>
            <w:hideMark/>
          </w:tcPr>
          <w:p w14:paraId="67B48337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19 - Существенное и поступательное увеличение объема эффективных, своевременных и легкодоступных финансовых ресурсов из всех источников, включая внутренние, международные, государственные и частные ресурсы, в соответствии со статьей 20 Конвенции, для осуществления национальных стратегий и планов действий по сохранению биоразнообразия, с мобилизацией к 2030 году не менее 200 млрд долл. США в год, в том числе следующими способами: (a) увеличение общего объема международных финансовых ресурсов, связанных с биоразнообразием, из развитых стран, включая официальную помощь в целях развития, и стран, которые добровольно принимают на себя обязательства Сторон, являющихся развитыми странами, в развивающиеся страны, в частности в наименее развитые страны и малые островные развивающиеся государства, а также в страны с переходной экономикой, по меньшей мере до 20 млрд долл. США в год к 2025 году и по меньшей мере до 30 млрд долл. США в год к 2030 году; (b) значительное увеличение объема внутренних ресурсов благодаря разработке и осуществлению национальных планов финансирования биоразнообразия или аналогичных инструментов в соответствии с национальными потребностями, приоритетами и обстоятельствами; (c) привлечение частного финансирования, поощрение смешанного финансирования, реализация стратегий привлечения новых и дополнительных ресурсов и стимулирования частного сектора к инвестированию в биоразнообразие, в том числе через фонды смягчения последствий и другие инструменты; (d) стимулирование инновационных схем, таких как оплата экосистемных услуг, зеленые облигации, компенсация неблагоприятного </w:t>
            </w: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воздействия на биоразнообразие и кредиты, механизмы совместного использования выгод с гарантией экологической и социальной безопасности; (e) оптимизация сопутствующих выгод и синергетического эффекта финансирования, направленного на сохранение биоразнообразия и борьбу с изменением климата; (f) повышение роли коллективных действий, в том числе коренных народов и местных общин, действий в интересах Матери-Земли* и нерыночных подходов, включая управление природными ресурсами на общинной основе, а также сотрудничества и солидарности гражданского общества, направленных на сохранение биоразнообразия; (g) повышение эффективности, результативности и прозрачности предоставления и использования ресурсов.</w:t>
            </w:r>
          </w:p>
        </w:tc>
        <w:tc>
          <w:tcPr>
            <w:tcW w:w="2008" w:type="dxa"/>
          </w:tcPr>
          <w:p w14:paraId="7BF4C977" w14:textId="5E636C1B" w:rsidR="00446610" w:rsidRPr="00AE2E7E" w:rsidRDefault="009749D3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Высокий</w:t>
            </w:r>
          </w:p>
        </w:tc>
      </w:tr>
      <w:tr w:rsidR="00446610" w:rsidRPr="00AE2E7E" w14:paraId="3F252FE8" w14:textId="78E1E60B" w:rsidTr="00446610">
        <w:trPr>
          <w:trHeight w:val="1380"/>
        </w:trPr>
        <w:tc>
          <w:tcPr>
            <w:tcW w:w="3447" w:type="dxa"/>
            <w:hideMark/>
          </w:tcPr>
          <w:p w14:paraId="068E27F7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20 - Развитие инновационных технологий в области сохранения, изучения, мониторинга и устойчивого использования биологического разнообразия, а также развитие международных и трансграничных научно-исследовательских программ в области сохранения и устойчивого использования биологического разнообразия.</w:t>
            </w:r>
          </w:p>
        </w:tc>
        <w:tc>
          <w:tcPr>
            <w:tcW w:w="3890" w:type="dxa"/>
            <w:hideMark/>
          </w:tcPr>
          <w:p w14:paraId="169FF46B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20 - Укрепление создания и развития потенциала, расширение доступа </w:t>
            </w:r>
          </w:p>
          <w:p w14:paraId="11705D81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технологиям и их передачи, содействие развитию инноваций и расширению доступа к ним, а также научно-техническому сотрудничеству, в том числе по линии Юг-Юг, Север-Юг и трехстороннего сотрудничества, </w:t>
            </w:r>
          </w:p>
          <w:p w14:paraId="1EBFCCEC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удовлетворения потребностей, имеющих отношение к эффективному осуществлению, особенно в развивающихся странах, при повышении эффективности совместной разработки технологий и совместных научно-исследовательских программ в интересах сохранения и устойчивого использования биоразнообразия и укрепления научно-исследовательского потенциала и потенциала в области мониторинга в соответствии с масштабом целей и задач рамочной программы.</w:t>
            </w:r>
          </w:p>
        </w:tc>
        <w:tc>
          <w:tcPr>
            <w:tcW w:w="2008" w:type="dxa"/>
          </w:tcPr>
          <w:p w14:paraId="0D43321B" w14:textId="5849C8D6" w:rsidR="00446610" w:rsidRPr="00AE2E7E" w:rsidRDefault="00196D28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446610" w:rsidRPr="00AE2E7E" w14:paraId="3F0FE0A1" w14:textId="65E5DDE5" w:rsidTr="00446610">
        <w:trPr>
          <w:trHeight w:val="3121"/>
        </w:trPr>
        <w:tc>
          <w:tcPr>
            <w:tcW w:w="3447" w:type="dxa"/>
            <w:tcBorders>
              <w:bottom w:val="single" w:sz="4" w:space="0" w:color="auto"/>
            </w:tcBorders>
            <w:hideMark/>
          </w:tcPr>
          <w:p w14:paraId="10ABBDA3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21 - Создание национальной системы учёта биологического разнообразия и мониторинга его состояния для передачи данных в области биологического разнообразия в федеральную государственную информационную систему состояния окружающей среды, обеспечение открытости ее данных</w:t>
            </w: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890" w:type="dxa"/>
            <w:vMerge w:val="restart"/>
            <w:tcBorders>
              <w:bottom w:val="single" w:sz="4" w:space="0" w:color="auto"/>
            </w:tcBorders>
            <w:hideMark/>
          </w:tcPr>
          <w:p w14:paraId="2796CE57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21 - Обеспечение доступности наилучших имеющихся данных, информации и знаний для лиц, ответственных за принятие решений, специалистов-практиков и общественности для эффективного и справедливого руководства, комплексного и основанного на широком участии управления биоразнообразием, а также для более эффективной коммуникации, повышения уровня информированности, просвещения, мониторинга, научных исследований и управления знаниями, причем в этом контексте доступ к традиционным знаниям, инновациям, практике и технологиям коренных народов и местных общин должен осуществляться только </w:t>
            </w:r>
          </w:p>
          <w:p w14:paraId="5F7694F4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их добровольного, предварительного и обоснованного согласия </w:t>
            </w:r>
          </w:p>
          <w:p w14:paraId="633D3B11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национальным законодательством.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3E7E7AD9" w14:textId="467F802E" w:rsidR="00446610" w:rsidRPr="00AE2E7E" w:rsidRDefault="009749D3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446610" w:rsidRPr="00AE2E7E" w14:paraId="00D83929" w14:textId="153BBCD0" w:rsidTr="00446610">
        <w:trPr>
          <w:trHeight w:val="995"/>
        </w:trPr>
        <w:tc>
          <w:tcPr>
            <w:tcW w:w="3447" w:type="dxa"/>
          </w:tcPr>
          <w:p w14:paraId="5F295814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22 - Формирование экологической культуры, развитие экологического образования и воспитания, подготовка кадров, направленных </w:t>
            </w:r>
          </w:p>
          <w:p w14:paraId="5024DE11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обеспечение эффективной коммуникации и повышение уровня информированности, просвещения, мониторинга, научных исследований и управления знаниями в области сохранения и устойчивого использования биологического разнообразия.</w:t>
            </w:r>
          </w:p>
        </w:tc>
        <w:tc>
          <w:tcPr>
            <w:tcW w:w="3890" w:type="dxa"/>
            <w:vMerge/>
          </w:tcPr>
          <w:p w14:paraId="3168141C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14:paraId="2FC73335" w14:textId="6B0B8334" w:rsidR="00446610" w:rsidRPr="00AE2E7E" w:rsidRDefault="009749D3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446610" w:rsidRPr="00AE2E7E" w14:paraId="0176A151" w14:textId="08044236" w:rsidTr="00446610">
        <w:trPr>
          <w:trHeight w:val="2760"/>
        </w:trPr>
        <w:tc>
          <w:tcPr>
            <w:tcW w:w="3447" w:type="dxa"/>
            <w:hideMark/>
          </w:tcPr>
          <w:p w14:paraId="02159C36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23 - Обеспечение эффективного участия граждан (включая коренные народы и местные общины, молодежь), общественных объединений, некоммерческих организаций и бизнес-сообщества в решении вопросов, связанных с сохранением и устойчивым использованием биологического разнообразия.</w:t>
            </w:r>
          </w:p>
        </w:tc>
        <w:tc>
          <w:tcPr>
            <w:tcW w:w="3890" w:type="dxa"/>
            <w:hideMark/>
          </w:tcPr>
          <w:p w14:paraId="12166D95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22 - Обеспечение с учетом гендерной проблематики всестороннего, равноправного, инклюзивного и эффективного представительства и участия коренных народов и местных общин в процессе принятия решений, касающихся биоразнообразия, а также доступа к правосудию и информации, при уважении их культуры и их прав на земли, территории, ресурсы и традиционные знания, включая права женщин и девочек, детей и молодежи, а также лиц с ограниченными возможностями, и обеспечение всесторонней защиты экологических правозащитников.</w:t>
            </w:r>
          </w:p>
        </w:tc>
        <w:tc>
          <w:tcPr>
            <w:tcW w:w="2008" w:type="dxa"/>
          </w:tcPr>
          <w:p w14:paraId="266CCFCF" w14:textId="0B562256" w:rsidR="00446610" w:rsidRPr="00AE2E7E" w:rsidRDefault="009749D3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446610" w:rsidRPr="00AE2E7E" w14:paraId="41D8D64C" w14:textId="376D08E6" w:rsidTr="00446610">
        <w:trPr>
          <w:trHeight w:val="1932"/>
        </w:trPr>
        <w:tc>
          <w:tcPr>
            <w:tcW w:w="3447" w:type="dxa"/>
            <w:hideMark/>
          </w:tcPr>
          <w:p w14:paraId="3F1763C0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24 - Обеспечение недискриминационного доступа женщин к решению вопросов в области сохранения и устойчивого использования биологического разнообразия, а также создание условий для развития их гражданской активности.</w:t>
            </w:r>
          </w:p>
        </w:tc>
        <w:tc>
          <w:tcPr>
            <w:tcW w:w="3890" w:type="dxa"/>
            <w:hideMark/>
          </w:tcPr>
          <w:p w14:paraId="7F5A8B3C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23 - Обеспечение гендерного равенства при осуществлении рамочной программы на основе гендерного подхода, в соответствии с которым все женщины и девочки имеют равные возможности и потенциал для внесения вклада в достижение трех целей Конвенции, в том числе путем признания их </w:t>
            </w: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равных прав и доступа к земле и природным ресурсам и их полного, равноправного, значимого и информированного участия и лидирующей роли на всех уровнях действий, взаимодействия, политики и принятия решений, связанных </w:t>
            </w:r>
          </w:p>
          <w:p w14:paraId="4F9C7F9F" w14:textId="77777777" w:rsidR="00446610" w:rsidRPr="00AE2E7E" w:rsidRDefault="00446610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биоразнообразием.</w:t>
            </w:r>
          </w:p>
        </w:tc>
        <w:tc>
          <w:tcPr>
            <w:tcW w:w="2008" w:type="dxa"/>
          </w:tcPr>
          <w:p w14:paraId="6CFB2B14" w14:textId="66FED91B" w:rsidR="00446610" w:rsidRPr="00AE2E7E" w:rsidRDefault="009749D3" w:rsidP="00797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Высокий</w:t>
            </w:r>
          </w:p>
        </w:tc>
      </w:tr>
    </w:tbl>
    <w:p w14:paraId="36A1EBCA" w14:textId="77777777" w:rsidR="0018797E" w:rsidRPr="00AE2E7E" w:rsidRDefault="0018797E" w:rsidP="0018797E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B544C" w14:textId="77777777" w:rsidR="0018797E" w:rsidRPr="00AE2E7E" w:rsidRDefault="0018797E" w:rsidP="00C858AF">
      <w:pPr>
        <w:pStyle w:val="a4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797E" w:rsidRPr="00AE2E7E" w:rsidSect="000943C2">
      <w:footerReference w:type="default" r:id="rId8"/>
      <w:pgSz w:w="11906" w:h="16838"/>
      <w:pgMar w:top="1134" w:right="850" w:bottom="1134" w:left="1701" w:header="708" w:footer="708" w:gutter="0"/>
      <w:pgNumType w:start="1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ECFC" w14:textId="77777777" w:rsidR="0050444A" w:rsidRDefault="0050444A" w:rsidP="00217EBC">
      <w:pPr>
        <w:spacing w:after="0" w:line="240" w:lineRule="auto"/>
      </w:pPr>
      <w:r>
        <w:separator/>
      </w:r>
    </w:p>
  </w:endnote>
  <w:endnote w:type="continuationSeparator" w:id="0">
    <w:p w14:paraId="0C3B53B7" w14:textId="77777777" w:rsidR="0050444A" w:rsidRDefault="0050444A" w:rsidP="0021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0887874"/>
      <w:docPartObj>
        <w:docPartGallery w:val="Page Numbers (Bottom of Page)"/>
        <w:docPartUnique/>
      </w:docPartObj>
    </w:sdtPr>
    <w:sdtContent>
      <w:p w14:paraId="0AC7BEEB" w14:textId="4849080E" w:rsidR="00464284" w:rsidRDefault="0046428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283652" w14:textId="77777777" w:rsidR="00664659" w:rsidRDefault="0066465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2861" w14:textId="77777777" w:rsidR="0050444A" w:rsidRDefault="0050444A" w:rsidP="00217EBC">
      <w:pPr>
        <w:spacing w:after="0" w:line="240" w:lineRule="auto"/>
      </w:pPr>
      <w:r>
        <w:separator/>
      </w:r>
    </w:p>
  </w:footnote>
  <w:footnote w:type="continuationSeparator" w:id="0">
    <w:p w14:paraId="42CA04B1" w14:textId="77777777" w:rsidR="0050444A" w:rsidRDefault="0050444A" w:rsidP="00217EBC">
      <w:pPr>
        <w:spacing w:after="0" w:line="240" w:lineRule="auto"/>
      </w:pPr>
      <w:r>
        <w:continuationSeparator/>
      </w:r>
    </w:p>
  </w:footnote>
  <w:footnote w:id="1">
    <w:p w14:paraId="5DC0EF8E" w14:textId="77777777" w:rsidR="0059021D" w:rsidRPr="000D4CA7" w:rsidRDefault="0059021D" w:rsidP="0059021D">
      <w:pPr>
        <w:pStyle w:val="a5"/>
        <w:rPr>
          <w:rFonts w:ascii="Times New Roman" w:hAnsi="Times New Roman" w:cs="Times New Roman"/>
        </w:rPr>
      </w:pPr>
      <w:r w:rsidRPr="000D4CA7">
        <w:rPr>
          <w:rStyle w:val="a7"/>
          <w:rFonts w:ascii="Times New Roman" w:hAnsi="Times New Roman" w:cs="Times New Roman"/>
        </w:rPr>
        <w:footnoteRef/>
      </w:r>
      <w:r w:rsidRPr="000D4CA7">
        <w:rPr>
          <w:rFonts w:ascii="Times New Roman" w:hAnsi="Times New Roman" w:cs="Times New Roman"/>
        </w:rPr>
        <w:t xml:space="preserve"> Куньминско-Монреальская глобальная рамочная программа по биологическому разнообразию (</w:t>
      </w:r>
      <w:proofErr w:type="spellStart"/>
      <w:r w:rsidRPr="000D4CA7">
        <w:rPr>
          <w:rFonts w:ascii="Times New Roman" w:hAnsi="Times New Roman" w:cs="Times New Roman"/>
        </w:rPr>
        <w:t>Kunming-Montreal</w:t>
      </w:r>
      <w:proofErr w:type="spellEnd"/>
      <w:r w:rsidRPr="000D4CA7">
        <w:rPr>
          <w:rFonts w:ascii="Times New Roman" w:hAnsi="Times New Roman" w:cs="Times New Roman"/>
        </w:rPr>
        <w:t xml:space="preserve"> Global </w:t>
      </w:r>
      <w:proofErr w:type="spellStart"/>
      <w:r w:rsidRPr="000D4CA7">
        <w:rPr>
          <w:rFonts w:ascii="Times New Roman" w:hAnsi="Times New Roman" w:cs="Times New Roman"/>
        </w:rPr>
        <w:t>Biodiversity</w:t>
      </w:r>
      <w:proofErr w:type="spellEnd"/>
      <w:r w:rsidRPr="000D4CA7">
        <w:rPr>
          <w:rFonts w:ascii="Times New Roman" w:hAnsi="Times New Roman" w:cs="Times New Roman"/>
        </w:rPr>
        <w:t xml:space="preserve"> Framework, GBF) — это ключевой международный документ, принятый в декабре 2022 года на 15-й Конференции Сторон Конвенции о биологическом разнообразии (COP15).</w:t>
      </w:r>
    </w:p>
  </w:footnote>
  <w:footnote w:id="2">
    <w:p w14:paraId="42AF9F3F" w14:textId="233AE677" w:rsidR="0059021D" w:rsidRPr="000D4CA7" w:rsidRDefault="0059021D">
      <w:pPr>
        <w:pStyle w:val="a5"/>
        <w:rPr>
          <w:rFonts w:ascii="Times New Roman" w:hAnsi="Times New Roman" w:cs="Times New Roman"/>
        </w:rPr>
      </w:pPr>
      <w:r w:rsidRPr="000D4CA7">
        <w:rPr>
          <w:rStyle w:val="a7"/>
          <w:rFonts w:ascii="Times New Roman" w:hAnsi="Times New Roman" w:cs="Times New Roman"/>
        </w:rPr>
        <w:footnoteRef/>
      </w:r>
      <w:r w:rsidRPr="000D4CA7">
        <w:rPr>
          <w:rFonts w:ascii="Times New Roman" w:hAnsi="Times New Roman" w:cs="Times New Roman"/>
        </w:rPr>
        <w:t xml:space="preserve"> </w:t>
      </w:r>
      <w:r w:rsidR="00651AA6">
        <w:rPr>
          <w:rFonts w:ascii="Times New Roman" w:hAnsi="Times New Roman" w:cs="Times New Roman"/>
        </w:rPr>
        <w:t xml:space="preserve">Глобальные задачи определены решением 15/4, </w:t>
      </w:r>
      <w:r w:rsidR="00651AA6" w:rsidRPr="000D4CA7">
        <w:rPr>
          <w:rFonts w:ascii="Times New Roman" w:hAnsi="Times New Roman" w:cs="Times New Roman"/>
        </w:rPr>
        <w:t>принятым Конференцией Сторон Конвенции о биологическом разнообразии от 1</w:t>
      </w:r>
      <w:r w:rsidR="00651AA6">
        <w:rPr>
          <w:rFonts w:ascii="Times New Roman" w:hAnsi="Times New Roman" w:cs="Times New Roman"/>
        </w:rPr>
        <w:t>9</w:t>
      </w:r>
      <w:r w:rsidR="00651AA6" w:rsidRPr="000D4CA7">
        <w:rPr>
          <w:rFonts w:ascii="Times New Roman" w:hAnsi="Times New Roman" w:cs="Times New Roman"/>
        </w:rPr>
        <w:t xml:space="preserve"> </w:t>
      </w:r>
      <w:r w:rsidR="00651AA6">
        <w:rPr>
          <w:rFonts w:ascii="Times New Roman" w:hAnsi="Times New Roman" w:cs="Times New Roman"/>
        </w:rPr>
        <w:t>декабря</w:t>
      </w:r>
      <w:r w:rsidR="00651AA6" w:rsidRPr="000D4CA7">
        <w:rPr>
          <w:rFonts w:ascii="Times New Roman" w:hAnsi="Times New Roman" w:cs="Times New Roman"/>
        </w:rPr>
        <w:t xml:space="preserve"> 202</w:t>
      </w:r>
      <w:r w:rsidR="00651AA6">
        <w:rPr>
          <w:rFonts w:ascii="Times New Roman" w:hAnsi="Times New Roman" w:cs="Times New Roman"/>
        </w:rPr>
        <w:t>2</w:t>
      </w:r>
      <w:r w:rsidR="00651AA6" w:rsidRPr="000D4CA7">
        <w:rPr>
          <w:rFonts w:ascii="Times New Roman" w:hAnsi="Times New Roman" w:cs="Times New Roman"/>
        </w:rPr>
        <w:t xml:space="preserve"> г.</w:t>
      </w:r>
    </w:p>
  </w:footnote>
  <w:footnote w:id="3">
    <w:p w14:paraId="7F1B4903" w14:textId="25AD2DB1" w:rsidR="0059021D" w:rsidRPr="000D4CA7" w:rsidRDefault="0059021D" w:rsidP="000D4CA7">
      <w:pPr>
        <w:pStyle w:val="a5"/>
        <w:rPr>
          <w:rFonts w:ascii="Times New Roman" w:hAnsi="Times New Roman" w:cs="Times New Roman"/>
        </w:rPr>
      </w:pPr>
      <w:r w:rsidRPr="000D4CA7">
        <w:rPr>
          <w:rStyle w:val="a7"/>
          <w:rFonts w:ascii="Times New Roman" w:hAnsi="Times New Roman" w:cs="Times New Roman"/>
        </w:rPr>
        <w:footnoteRef/>
      </w:r>
      <w:r w:rsidRPr="000D4CA7">
        <w:rPr>
          <w:rFonts w:ascii="Times New Roman" w:hAnsi="Times New Roman" w:cs="Times New Roman"/>
        </w:rPr>
        <w:t xml:space="preserve"> </w:t>
      </w:r>
      <w:r w:rsidR="000D4CA7" w:rsidRPr="000D4CA7">
        <w:rPr>
          <w:rFonts w:ascii="Times New Roman" w:hAnsi="Times New Roman" w:cs="Times New Roman"/>
        </w:rPr>
        <w:t>В соответствии с решением 16/1, принятым Конференцией Сторон Конвенции о биологическом разнообразии от 1 ноября 2024 г., у</w:t>
      </w:r>
      <w:r w:rsidRPr="000D4CA7">
        <w:rPr>
          <w:rFonts w:ascii="Times New Roman" w:hAnsi="Times New Roman" w:cs="Times New Roman"/>
        </w:rPr>
        <w:t>ровень соответствия</w:t>
      </w:r>
      <w:r w:rsidR="000D4CA7" w:rsidRPr="000D4CA7">
        <w:rPr>
          <w:rFonts w:ascii="Times New Roman" w:hAnsi="Times New Roman" w:cs="Times New Roman"/>
        </w:rPr>
        <w:t xml:space="preserve"> национальных задач глобальным задачам был представлен Российской Федерацией</w:t>
      </w:r>
      <w:r w:rsidR="000D4CA7">
        <w:rPr>
          <w:rFonts w:ascii="Times New Roman" w:hAnsi="Times New Roman" w:cs="Times New Roman"/>
        </w:rPr>
        <w:t xml:space="preserve"> </w:t>
      </w:r>
      <w:r w:rsidR="000D4CA7" w:rsidRPr="000D4CA7">
        <w:rPr>
          <w:rFonts w:ascii="Times New Roman" w:hAnsi="Times New Roman" w:cs="Times New Roman"/>
        </w:rPr>
        <w:t>с помощью онлайнового инструмента представления отчетности 21 октября 2024 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C92"/>
    <w:multiLevelType w:val="hybridMultilevel"/>
    <w:tmpl w:val="E34458A4"/>
    <w:lvl w:ilvl="0" w:tplc="209C5E60">
      <w:start w:val="1"/>
      <w:numFmt w:val="decimal"/>
      <w:lvlText w:val="8.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0F222C26"/>
    <w:multiLevelType w:val="hybridMultilevel"/>
    <w:tmpl w:val="9BCC581A"/>
    <w:lvl w:ilvl="0" w:tplc="2DAA3C9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D46C97"/>
    <w:multiLevelType w:val="hybridMultilevel"/>
    <w:tmpl w:val="4798E3EA"/>
    <w:lvl w:ilvl="0" w:tplc="7D907740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88C6778"/>
    <w:multiLevelType w:val="hybridMultilevel"/>
    <w:tmpl w:val="C9845B56"/>
    <w:lvl w:ilvl="0" w:tplc="079A0298">
      <w:start w:val="1"/>
      <w:numFmt w:val="decimal"/>
      <w:lvlText w:val="%1)"/>
      <w:lvlJc w:val="left"/>
      <w:pPr>
        <w:ind w:left="137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1AE5976"/>
    <w:multiLevelType w:val="hybridMultilevel"/>
    <w:tmpl w:val="70BA0D16"/>
    <w:lvl w:ilvl="0" w:tplc="0D667BE4">
      <w:start w:val="1"/>
      <w:numFmt w:val="decimal"/>
      <w:lvlText w:val="1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ED0A8C"/>
    <w:multiLevelType w:val="hybridMultilevel"/>
    <w:tmpl w:val="9EB631A0"/>
    <w:lvl w:ilvl="0" w:tplc="6DA26CA0">
      <w:start w:val="1"/>
      <w:numFmt w:val="decimal"/>
      <w:lvlText w:val="2.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26F83F2C"/>
    <w:multiLevelType w:val="hybridMultilevel"/>
    <w:tmpl w:val="891695FA"/>
    <w:lvl w:ilvl="0" w:tplc="D6BA56E8">
      <w:numFmt w:val="bullet"/>
      <w:lvlText w:val="•"/>
      <w:lvlJc w:val="left"/>
      <w:pPr>
        <w:ind w:left="1356" w:hanging="9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96DF6"/>
    <w:multiLevelType w:val="hybridMultilevel"/>
    <w:tmpl w:val="78DABBA4"/>
    <w:lvl w:ilvl="0" w:tplc="F6722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44FDD"/>
    <w:multiLevelType w:val="hybridMultilevel"/>
    <w:tmpl w:val="78F614B0"/>
    <w:lvl w:ilvl="0" w:tplc="96801308">
      <w:start w:val="1"/>
      <w:numFmt w:val="decimal"/>
      <w:lvlText w:val="4.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 w15:restartNumberingAfterBreak="0">
    <w:nsid w:val="35EA7E2A"/>
    <w:multiLevelType w:val="hybridMultilevel"/>
    <w:tmpl w:val="DBFAA804"/>
    <w:lvl w:ilvl="0" w:tplc="1C3228F0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3A44B6"/>
    <w:multiLevelType w:val="hybridMultilevel"/>
    <w:tmpl w:val="BB9250DC"/>
    <w:lvl w:ilvl="0" w:tplc="0DC0BC8C">
      <w:start w:val="1"/>
      <w:numFmt w:val="decimal"/>
      <w:lvlText w:val="2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D680316"/>
    <w:multiLevelType w:val="multilevel"/>
    <w:tmpl w:val="BC7EB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07209CD"/>
    <w:multiLevelType w:val="hybridMultilevel"/>
    <w:tmpl w:val="7A709A90"/>
    <w:lvl w:ilvl="0" w:tplc="1D2A532E">
      <w:start w:val="1"/>
      <w:numFmt w:val="decimal"/>
      <w:lvlText w:val="2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8843F5D"/>
    <w:multiLevelType w:val="hybridMultilevel"/>
    <w:tmpl w:val="C2C8FD9E"/>
    <w:lvl w:ilvl="0" w:tplc="C2468056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70569A"/>
    <w:multiLevelType w:val="hybridMultilevel"/>
    <w:tmpl w:val="4E2C6D3E"/>
    <w:lvl w:ilvl="0" w:tplc="88F21274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DF0B2C"/>
    <w:multiLevelType w:val="hybridMultilevel"/>
    <w:tmpl w:val="FE661CA2"/>
    <w:lvl w:ilvl="0" w:tplc="16B0BCFE">
      <w:start w:val="1"/>
      <w:numFmt w:val="decimal"/>
      <w:lvlText w:val="2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762441"/>
    <w:multiLevelType w:val="hybridMultilevel"/>
    <w:tmpl w:val="5DEA5BAA"/>
    <w:lvl w:ilvl="0" w:tplc="4F780140">
      <w:start w:val="1"/>
      <w:numFmt w:val="decimal"/>
      <w:lvlText w:val="2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5266523"/>
    <w:multiLevelType w:val="hybridMultilevel"/>
    <w:tmpl w:val="25546A20"/>
    <w:lvl w:ilvl="0" w:tplc="DC4E2238">
      <w:start w:val="1"/>
      <w:numFmt w:val="decimal"/>
      <w:lvlText w:val="5.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55346AEB"/>
    <w:multiLevelType w:val="hybridMultilevel"/>
    <w:tmpl w:val="F800E106"/>
    <w:lvl w:ilvl="0" w:tplc="B64C2CE6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5B824BCE"/>
    <w:multiLevelType w:val="hybridMultilevel"/>
    <w:tmpl w:val="17BC089C"/>
    <w:lvl w:ilvl="0" w:tplc="F7B8E678">
      <w:start w:val="1"/>
      <w:numFmt w:val="decimal"/>
      <w:lvlText w:val="1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0D22D8"/>
    <w:multiLevelType w:val="hybridMultilevel"/>
    <w:tmpl w:val="E43ED3FA"/>
    <w:lvl w:ilvl="0" w:tplc="7D907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EC09BE"/>
    <w:multiLevelType w:val="hybridMultilevel"/>
    <w:tmpl w:val="BD3E97B6"/>
    <w:lvl w:ilvl="0" w:tplc="CB1CAD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3021A9F"/>
    <w:multiLevelType w:val="hybridMultilevel"/>
    <w:tmpl w:val="C37ADAAA"/>
    <w:lvl w:ilvl="0" w:tplc="5D449618">
      <w:start w:val="1"/>
      <w:numFmt w:val="decimal"/>
      <w:lvlText w:val="2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1D422D8"/>
    <w:multiLevelType w:val="hybridMultilevel"/>
    <w:tmpl w:val="DE145C48"/>
    <w:lvl w:ilvl="0" w:tplc="80361520">
      <w:start w:val="1"/>
      <w:numFmt w:val="decimal"/>
      <w:lvlText w:val="7.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4" w15:restartNumberingAfterBreak="0">
    <w:nsid w:val="7300062F"/>
    <w:multiLevelType w:val="hybridMultilevel"/>
    <w:tmpl w:val="4AE473E8"/>
    <w:lvl w:ilvl="0" w:tplc="6DD869E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450B4"/>
    <w:multiLevelType w:val="hybridMultilevel"/>
    <w:tmpl w:val="DC5C38EE"/>
    <w:lvl w:ilvl="0" w:tplc="B3D8103A">
      <w:start w:val="1"/>
      <w:numFmt w:val="decimal"/>
      <w:lvlText w:val="3.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75CF595A"/>
    <w:multiLevelType w:val="hybridMultilevel"/>
    <w:tmpl w:val="938A9620"/>
    <w:lvl w:ilvl="0" w:tplc="BFF0FF2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CA76C93"/>
    <w:multiLevelType w:val="hybridMultilevel"/>
    <w:tmpl w:val="47B07B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7D0758C1"/>
    <w:multiLevelType w:val="hybridMultilevel"/>
    <w:tmpl w:val="A0B823E2"/>
    <w:lvl w:ilvl="0" w:tplc="7B20F618">
      <w:start w:val="1"/>
      <w:numFmt w:val="decimal"/>
      <w:lvlText w:val="1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3"/>
  </w:num>
  <w:num w:numId="3">
    <w:abstractNumId w:val="20"/>
  </w:num>
  <w:num w:numId="4">
    <w:abstractNumId w:val="26"/>
  </w:num>
  <w:num w:numId="5">
    <w:abstractNumId w:val="2"/>
  </w:num>
  <w:num w:numId="6">
    <w:abstractNumId w:val="5"/>
  </w:num>
  <w:num w:numId="7">
    <w:abstractNumId w:val="21"/>
  </w:num>
  <w:num w:numId="8">
    <w:abstractNumId w:val="18"/>
  </w:num>
  <w:num w:numId="9">
    <w:abstractNumId w:val="25"/>
  </w:num>
  <w:num w:numId="10">
    <w:abstractNumId w:val="17"/>
  </w:num>
  <w:num w:numId="11">
    <w:abstractNumId w:val="6"/>
  </w:num>
  <w:num w:numId="12">
    <w:abstractNumId w:val="8"/>
  </w:num>
  <w:num w:numId="13">
    <w:abstractNumId w:val="24"/>
  </w:num>
  <w:num w:numId="14">
    <w:abstractNumId w:val="3"/>
  </w:num>
  <w:num w:numId="15">
    <w:abstractNumId w:val="0"/>
  </w:num>
  <w:num w:numId="16">
    <w:abstractNumId w:val="23"/>
  </w:num>
  <w:num w:numId="17">
    <w:abstractNumId w:val="14"/>
  </w:num>
  <w:num w:numId="18">
    <w:abstractNumId w:val="1"/>
  </w:num>
  <w:num w:numId="19">
    <w:abstractNumId w:val="9"/>
  </w:num>
  <w:num w:numId="20">
    <w:abstractNumId w:val="28"/>
  </w:num>
  <w:num w:numId="21">
    <w:abstractNumId w:val="4"/>
  </w:num>
  <w:num w:numId="22">
    <w:abstractNumId w:val="19"/>
  </w:num>
  <w:num w:numId="23">
    <w:abstractNumId w:val="7"/>
  </w:num>
  <w:num w:numId="24">
    <w:abstractNumId w:val="12"/>
  </w:num>
  <w:num w:numId="25">
    <w:abstractNumId w:val="15"/>
  </w:num>
  <w:num w:numId="26">
    <w:abstractNumId w:val="10"/>
  </w:num>
  <w:num w:numId="27">
    <w:abstractNumId w:val="22"/>
  </w:num>
  <w:num w:numId="28">
    <w:abstractNumId w:val="1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9F"/>
    <w:rsid w:val="00010967"/>
    <w:rsid w:val="000162A9"/>
    <w:rsid w:val="000365D7"/>
    <w:rsid w:val="000438B5"/>
    <w:rsid w:val="00053FBC"/>
    <w:rsid w:val="00054C72"/>
    <w:rsid w:val="00063478"/>
    <w:rsid w:val="000736FC"/>
    <w:rsid w:val="000864A0"/>
    <w:rsid w:val="00093FF5"/>
    <w:rsid w:val="000943C2"/>
    <w:rsid w:val="0009607B"/>
    <w:rsid w:val="000B50CE"/>
    <w:rsid w:val="000B735A"/>
    <w:rsid w:val="000C5840"/>
    <w:rsid w:val="000D4CA7"/>
    <w:rsid w:val="000D52E1"/>
    <w:rsid w:val="000E0609"/>
    <w:rsid w:val="000E2861"/>
    <w:rsid w:val="000E2946"/>
    <w:rsid w:val="000E3DBF"/>
    <w:rsid w:val="000F0D2D"/>
    <w:rsid w:val="000F5A45"/>
    <w:rsid w:val="001039F4"/>
    <w:rsid w:val="00116022"/>
    <w:rsid w:val="0012034A"/>
    <w:rsid w:val="001263B4"/>
    <w:rsid w:val="00127BF7"/>
    <w:rsid w:val="0013629A"/>
    <w:rsid w:val="00140263"/>
    <w:rsid w:val="001406AD"/>
    <w:rsid w:val="00163267"/>
    <w:rsid w:val="001652F6"/>
    <w:rsid w:val="001802A0"/>
    <w:rsid w:val="0018797E"/>
    <w:rsid w:val="00195A43"/>
    <w:rsid w:val="00196D28"/>
    <w:rsid w:val="001A59DB"/>
    <w:rsid w:val="001B006B"/>
    <w:rsid w:val="001B0E16"/>
    <w:rsid w:val="001B35B7"/>
    <w:rsid w:val="001B6483"/>
    <w:rsid w:val="001D1F97"/>
    <w:rsid w:val="001E744D"/>
    <w:rsid w:val="001F20B6"/>
    <w:rsid w:val="001F4412"/>
    <w:rsid w:val="002109D0"/>
    <w:rsid w:val="00213632"/>
    <w:rsid w:val="00217CCE"/>
    <w:rsid w:val="00217EBC"/>
    <w:rsid w:val="00245131"/>
    <w:rsid w:val="00247737"/>
    <w:rsid w:val="00261B0F"/>
    <w:rsid w:val="002634E8"/>
    <w:rsid w:val="00280438"/>
    <w:rsid w:val="00281DEB"/>
    <w:rsid w:val="0028709F"/>
    <w:rsid w:val="0029413F"/>
    <w:rsid w:val="002C3E97"/>
    <w:rsid w:val="002C6CD3"/>
    <w:rsid w:val="002C7E8C"/>
    <w:rsid w:val="002D203E"/>
    <w:rsid w:val="002E7680"/>
    <w:rsid w:val="002F2E23"/>
    <w:rsid w:val="002F39B4"/>
    <w:rsid w:val="00315D2A"/>
    <w:rsid w:val="003360B1"/>
    <w:rsid w:val="00353B97"/>
    <w:rsid w:val="00356184"/>
    <w:rsid w:val="00364A27"/>
    <w:rsid w:val="00367899"/>
    <w:rsid w:val="00367C0C"/>
    <w:rsid w:val="00377E0E"/>
    <w:rsid w:val="00384023"/>
    <w:rsid w:val="003C38F0"/>
    <w:rsid w:val="003D43C4"/>
    <w:rsid w:val="003F7268"/>
    <w:rsid w:val="00405AAB"/>
    <w:rsid w:val="00415BCB"/>
    <w:rsid w:val="00420F67"/>
    <w:rsid w:val="004213A7"/>
    <w:rsid w:val="004271C4"/>
    <w:rsid w:val="004319AA"/>
    <w:rsid w:val="00431EB4"/>
    <w:rsid w:val="0043225B"/>
    <w:rsid w:val="00446610"/>
    <w:rsid w:val="00451D74"/>
    <w:rsid w:val="00463A0B"/>
    <w:rsid w:val="00464284"/>
    <w:rsid w:val="00464EF9"/>
    <w:rsid w:val="00486501"/>
    <w:rsid w:val="0048740F"/>
    <w:rsid w:val="00494E9B"/>
    <w:rsid w:val="004A2F00"/>
    <w:rsid w:val="004B0830"/>
    <w:rsid w:val="004B3EB3"/>
    <w:rsid w:val="004C5A58"/>
    <w:rsid w:val="004D2600"/>
    <w:rsid w:val="004D4221"/>
    <w:rsid w:val="004D4B4D"/>
    <w:rsid w:val="004E4036"/>
    <w:rsid w:val="004F1235"/>
    <w:rsid w:val="004F1266"/>
    <w:rsid w:val="004F5DE1"/>
    <w:rsid w:val="0050444A"/>
    <w:rsid w:val="00507BAC"/>
    <w:rsid w:val="005414A0"/>
    <w:rsid w:val="00555BC7"/>
    <w:rsid w:val="005566D5"/>
    <w:rsid w:val="005677E5"/>
    <w:rsid w:val="005765B5"/>
    <w:rsid w:val="0058341B"/>
    <w:rsid w:val="00584A26"/>
    <w:rsid w:val="0059021D"/>
    <w:rsid w:val="00597389"/>
    <w:rsid w:val="005A0FA7"/>
    <w:rsid w:val="005A5F50"/>
    <w:rsid w:val="005A6160"/>
    <w:rsid w:val="005B4D64"/>
    <w:rsid w:val="005E7289"/>
    <w:rsid w:val="005F2780"/>
    <w:rsid w:val="005F4A10"/>
    <w:rsid w:val="005F6A4C"/>
    <w:rsid w:val="006042EB"/>
    <w:rsid w:val="006053D1"/>
    <w:rsid w:val="006203AE"/>
    <w:rsid w:val="00622AFF"/>
    <w:rsid w:val="00640081"/>
    <w:rsid w:val="00640651"/>
    <w:rsid w:val="00643590"/>
    <w:rsid w:val="00651AA6"/>
    <w:rsid w:val="00664659"/>
    <w:rsid w:val="00674F0F"/>
    <w:rsid w:val="00675CB5"/>
    <w:rsid w:val="00680047"/>
    <w:rsid w:val="0068152F"/>
    <w:rsid w:val="006900F7"/>
    <w:rsid w:val="00693127"/>
    <w:rsid w:val="006A5658"/>
    <w:rsid w:val="006B0EBC"/>
    <w:rsid w:val="006B224D"/>
    <w:rsid w:val="006B2D44"/>
    <w:rsid w:val="006B6F9A"/>
    <w:rsid w:val="006C146A"/>
    <w:rsid w:val="006C5A93"/>
    <w:rsid w:val="006C5E7C"/>
    <w:rsid w:val="006D1965"/>
    <w:rsid w:val="006E59B7"/>
    <w:rsid w:val="006E5C3D"/>
    <w:rsid w:val="006F5C9B"/>
    <w:rsid w:val="0071191A"/>
    <w:rsid w:val="007130F5"/>
    <w:rsid w:val="00714CE9"/>
    <w:rsid w:val="00715C5A"/>
    <w:rsid w:val="00717CEA"/>
    <w:rsid w:val="007239B0"/>
    <w:rsid w:val="007260A2"/>
    <w:rsid w:val="00733140"/>
    <w:rsid w:val="00735ACF"/>
    <w:rsid w:val="007415CC"/>
    <w:rsid w:val="007613AF"/>
    <w:rsid w:val="00776350"/>
    <w:rsid w:val="007819AB"/>
    <w:rsid w:val="007910E6"/>
    <w:rsid w:val="00791F90"/>
    <w:rsid w:val="007A4FF4"/>
    <w:rsid w:val="007B48F5"/>
    <w:rsid w:val="007C4513"/>
    <w:rsid w:val="007D40B8"/>
    <w:rsid w:val="008057FA"/>
    <w:rsid w:val="008148CC"/>
    <w:rsid w:val="00820338"/>
    <w:rsid w:val="00821710"/>
    <w:rsid w:val="0084561A"/>
    <w:rsid w:val="00850315"/>
    <w:rsid w:val="00860881"/>
    <w:rsid w:val="00863E6B"/>
    <w:rsid w:val="00865114"/>
    <w:rsid w:val="008855FB"/>
    <w:rsid w:val="00890F96"/>
    <w:rsid w:val="008B02F6"/>
    <w:rsid w:val="008B4EF3"/>
    <w:rsid w:val="008C2513"/>
    <w:rsid w:val="008D4C4B"/>
    <w:rsid w:val="008D58D8"/>
    <w:rsid w:val="0090248B"/>
    <w:rsid w:val="009150A5"/>
    <w:rsid w:val="00923057"/>
    <w:rsid w:val="00925580"/>
    <w:rsid w:val="00931424"/>
    <w:rsid w:val="00933FD7"/>
    <w:rsid w:val="009440E3"/>
    <w:rsid w:val="009611A3"/>
    <w:rsid w:val="00970250"/>
    <w:rsid w:val="009749D3"/>
    <w:rsid w:val="00975BF2"/>
    <w:rsid w:val="009B15B0"/>
    <w:rsid w:val="009F2CC4"/>
    <w:rsid w:val="009F671F"/>
    <w:rsid w:val="009F7A5D"/>
    <w:rsid w:val="00A02799"/>
    <w:rsid w:val="00A0345C"/>
    <w:rsid w:val="00A03902"/>
    <w:rsid w:val="00A105F5"/>
    <w:rsid w:val="00A12084"/>
    <w:rsid w:val="00A1297D"/>
    <w:rsid w:val="00A1442F"/>
    <w:rsid w:val="00A15387"/>
    <w:rsid w:val="00A17F3A"/>
    <w:rsid w:val="00A26FEC"/>
    <w:rsid w:val="00A310A7"/>
    <w:rsid w:val="00A31F38"/>
    <w:rsid w:val="00A35C03"/>
    <w:rsid w:val="00A51D9F"/>
    <w:rsid w:val="00A5614B"/>
    <w:rsid w:val="00A70CF9"/>
    <w:rsid w:val="00A870B1"/>
    <w:rsid w:val="00A92DA9"/>
    <w:rsid w:val="00A9422E"/>
    <w:rsid w:val="00AC076C"/>
    <w:rsid w:val="00AC1601"/>
    <w:rsid w:val="00AD395F"/>
    <w:rsid w:val="00AD5965"/>
    <w:rsid w:val="00AE2E7E"/>
    <w:rsid w:val="00AF17E1"/>
    <w:rsid w:val="00AF3982"/>
    <w:rsid w:val="00B11B18"/>
    <w:rsid w:val="00B3321E"/>
    <w:rsid w:val="00B35BBC"/>
    <w:rsid w:val="00B3717F"/>
    <w:rsid w:val="00B37C6F"/>
    <w:rsid w:val="00B44E88"/>
    <w:rsid w:val="00B50239"/>
    <w:rsid w:val="00B52822"/>
    <w:rsid w:val="00B610ED"/>
    <w:rsid w:val="00B622D2"/>
    <w:rsid w:val="00B73694"/>
    <w:rsid w:val="00B749E5"/>
    <w:rsid w:val="00B90FED"/>
    <w:rsid w:val="00B92465"/>
    <w:rsid w:val="00B96A47"/>
    <w:rsid w:val="00BA02CB"/>
    <w:rsid w:val="00BA13DF"/>
    <w:rsid w:val="00BB757A"/>
    <w:rsid w:val="00BC10D3"/>
    <w:rsid w:val="00BC1688"/>
    <w:rsid w:val="00BC2B21"/>
    <w:rsid w:val="00BE03FE"/>
    <w:rsid w:val="00C12916"/>
    <w:rsid w:val="00C17E70"/>
    <w:rsid w:val="00C20E9B"/>
    <w:rsid w:val="00C25CD1"/>
    <w:rsid w:val="00C31B9B"/>
    <w:rsid w:val="00C410A6"/>
    <w:rsid w:val="00C57834"/>
    <w:rsid w:val="00C6685D"/>
    <w:rsid w:val="00C70032"/>
    <w:rsid w:val="00C75908"/>
    <w:rsid w:val="00C75B97"/>
    <w:rsid w:val="00C76B02"/>
    <w:rsid w:val="00C858AF"/>
    <w:rsid w:val="00C86CE8"/>
    <w:rsid w:val="00C96070"/>
    <w:rsid w:val="00CA5080"/>
    <w:rsid w:val="00CB008D"/>
    <w:rsid w:val="00CB6047"/>
    <w:rsid w:val="00CB699B"/>
    <w:rsid w:val="00CC7823"/>
    <w:rsid w:val="00CD0CC1"/>
    <w:rsid w:val="00CD0E83"/>
    <w:rsid w:val="00CE64A2"/>
    <w:rsid w:val="00CF1BAC"/>
    <w:rsid w:val="00D014F8"/>
    <w:rsid w:val="00D32091"/>
    <w:rsid w:val="00D32258"/>
    <w:rsid w:val="00D43C34"/>
    <w:rsid w:val="00D53440"/>
    <w:rsid w:val="00D54F94"/>
    <w:rsid w:val="00D5757C"/>
    <w:rsid w:val="00D823A3"/>
    <w:rsid w:val="00D85210"/>
    <w:rsid w:val="00D93B9A"/>
    <w:rsid w:val="00D97C0C"/>
    <w:rsid w:val="00DA429E"/>
    <w:rsid w:val="00DB2FB7"/>
    <w:rsid w:val="00DB7540"/>
    <w:rsid w:val="00DD4A31"/>
    <w:rsid w:val="00DD6BAC"/>
    <w:rsid w:val="00DE0E34"/>
    <w:rsid w:val="00DF01E1"/>
    <w:rsid w:val="00E002E4"/>
    <w:rsid w:val="00E0280F"/>
    <w:rsid w:val="00E06469"/>
    <w:rsid w:val="00E15A07"/>
    <w:rsid w:val="00E245EB"/>
    <w:rsid w:val="00E25F05"/>
    <w:rsid w:val="00E30B32"/>
    <w:rsid w:val="00E3212B"/>
    <w:rsid w:val="00E32A16"/>
    <w:rsid w:val="00E64BF5"/>
    <w:rsid w:val="00E7450D"/>
    <w:rsid w:val="00E76307"/>
    <w:rsid w:val="00E97DCD"/>
    <w:rsid w:val="00EA3306"/>
    <w:rsid w:val="00EB0DA6"/>
    <w:rsid w:val="00EB2256"/>
    <w:rsid w:val="00EB3D3A"/>
    <w:rsid w:val="00EB6EBD"/>
    <w:rsid w:val="00EC5355"/>
    <w:rsid w:val="00EC6E84"/>
    <w:rsid w:val="00ED2D1A"/>
    <w:rsid w:val="00ED502D"/>
    <w:rsid w:val="00EE3578"/>
    <w:rsid w:val="00EF30DA"/>
    <w:rsid w:val="00F02D59"/>
    <w:rsid w:val="00F114B0"/>
    <w:rsid w:val="00F14C09"/>
    <w:rsid w:val="00F26E96"/>
    <w:rsid w:val="00F34F4D"/>
    <w:rsid w:val="00F41EF9"/>
    <w:rsid w:val="00F44D3B"/>
    <w:rsid w:val="00F5026F"/>
    <w:rsid w:val="00F511A9"/>
    <w:rsid w:val="00F621C9"/>
    <w:rsid w:val="00F64D84"/>
    <w:rsid w:val="00F66A53"/>
    <w:rsid w:val="00F840AF"/>
    <w:rsid w:val="00F95A9C"/>
    <w:rsid w:val="00F97E71"/>
    <w:rsid w:val="00FB0DC8"/>
    <w:rsid w:val="00FB5FA3"/>
    <w:rsid w:val="00FB6359"/>
    <w:rsid w:val="00FD49E9"/>
    <w:rsid w:val="00FE582A"/>
    <w:rsid w:val="00FF2CFD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1C93"/>
  <w15:chartTrackingRefBased/>
  <w15:docId w15:val="{D425C230-715A-4BB0-9F00-E6E75586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1D9F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217EB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17EB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17EBC"/>
    <w:rPr>
      <w:vertAlign w:val="superscript"/>
    </w:rPr>
  </w:style>
  <w:style w:type="table" w:styleId="a8">
    <w:name w:val="Table Grid"/>
    <w:basedOn w:val="a1"/>
    <w:uiPriority w:val="39"/>
    <w:rsid w:val="00D3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6C146A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6C146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C146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C146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146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C146A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6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64659"/>
  </w:style>
  <w:style w:type="paragraph" w:styleId="af1">
    <w:name w:val="footer"/>
    <w:basedOn w:val="a"/>
    <w:link w:val="af2"/>
    <w:uiPriority w:val="99"/>
    <w:unhideWhenUsed/>
    <w:rsid w:val="0066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64659"/>
  </w:style>
  <w:style w:type="table" w:customStyle="1" w:styleId="TableNormal">
    <w:name w:val="Table Normal"/>
    <w:uiPriority w:val="2"/>
    <w:semiHidden/>
    <w:unhideWhenUsed/>
    <w:qFormat/>
    <w:rsid w:val="000864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64A0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F6A7A-CA0C-4123-831C-64759055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3433</Words>
  <Characters>19570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 Игорь Леонидович</dc:creator>
  <cp:keywords/>
  <dc:description/>
  <cp:lastModifiedBy>Трефилов Александр Владимирович</cp:lastModifiedBy>
  <cp:revision>2</cp:revision>
  <cp:lastPrinted>2025-11-19T13:37:00Z</cp:lastPrinted>
  <dcterms:created xsi:type="dcterms:W3CDTF">2025-11-19T13:38:00Z</dcterms:created>
  <dcterms:modified xsi:type="dcterms:W3CDTF">2025-11-19T13:38:00Z</dcterms:modified>
</cp:coreProperties>
</file>