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20EDF" w14:textId="65C263E7" w:rsidR="00546BFE" w:rsidRDefault="00546BFE" w:rsidP="00E454A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B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8720D" wp14:editId="088595EC">
                <wp:simplePos x="0" y="0"/>
                <wp:positionH relativeFrom="margin">
                  <wp:align>right</wp:align>
                </wp:positionH>
                <wp:positionV relativeFrom="paragraph">
                  <wp:posOffset>-403997</wp:posOffset>
                </wp:positionV>
                <wp:extent cx="6175094" cy="1815465"/>
                <wp:effectExtent l="0" t="0" r="0" b="0"/>
                <wp:wrapNone/>
                <wp:docPr id="9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5094" cy="181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C84BC" w14:textId="08B28985" w:rsidR="00546BFE" w:rsidRPr="00546BFE" w:rsidRDefault="00546BFE" w:rsidP="00546BFE">
                            <w:pPr>
                              <w:pStyle w:val="af1"/>
                              <w:spacing w:before="0" w:beforeAutospacing="0" w:after="0" w:afterAutospacing="0"/>
                            </w:pPr>
                            <w:bookmarkStart w:id="0" w:name="_GoBack"/>
                            <w:r w:rsidRPr="00546BF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Кокорин А.О. </w:t>
                            </w:r>
                            <w:r w:rsidRPr="00546BFE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  <w:t>Тридцатая конференция сторон РКИК ООН: задачи и ожидания</w:t>
                            </w:r>
                            <w:r w:rsidRPr="00546BF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. М.: «Карбон Лаб», 2025 г. 10 стр. </w:t>
                            </w:r>
                            <w:hyperlink r:id="rId8" w:history="1">
                              <w:r w:rsidRPr="00765B1E">
                                <w:rPr>
                                  <w:rStyle w:val="a3"/>
                                  <w:rFonts w:asciiTheme="minorHAnsi" w:hAnsi="Calibri" w:cstheme="minorBidi"/>
                                  <w:kern w:val="24"/>
                                  <w:lang w:val="en-US"/>
                                </w:rPr>
                                <w:t>https</w:t>
                              </w:r>
                              <w:r w:rsidRPr="00765B1E">
                                <w:rPr>
                                  <w:rStyle w:val="a3"/>
                                  <w:rFonts w:asciiTheme="minorHAnsi" w:hAnsi="Calibri" w:cstheme="minorBidi"/>
                                  <w:kern w:val="24"/>
                                </w:rPr>
                                <w:t>://</w:t>
                              </w:r>
                              <w:r w:rsidRPr="00765B1E">
                                <w:rPr>
                                  <w:rStyle w:val="a3"/>
                                  <w:rFonts w:asciiTheme="minorHAnsi" w:hAnsi="Calibri" w:cstheme="minorBidi"/>
                                  <w:kern w:val="24"/>
                                  <w:lang w:val="en-US"/>
                                </w:rPr>
                                <w:t>carbonlab</w:t>
                              </w:r>
                              <w:r w:rsidRPr="00765B1E">
                                <w:rPr>
                                  <w:rStyle w:val="a3"/>
                                  <w:rFonts w:asciiTheme="minorHAnsi" w:hAnsi="Calibri" w:cstheme="minorBidi"/>
                                  <w:kern w:val="24"/>
                                </w:rPr>
                                <w:t>-</w:t>
                              </w:r>
                              <w:r w:rsidRPr="00765B1E">
                                <w:rPr>
                                  <w:rStyle w:val="a3"/>
                                  <w:rFonts w:asciiTheme="minorHAnsi" w:hAnsi="Calibri" w:cstheme="minorBidi"/>
                                  <w:kern w:val="24"/>
                                  <w:lang w:val="en-US"/>
                                </w:rPr>
                                <w:t>llc</w:t>
                              </w:r>
                              <w:r w:rsidRPr="00765B1E">
                                <w:rPr>
                                  <w:rStyle w:val="a3"/>
                                  <w:rFonts w:asciiTheme="minorHAnsi" w:hAnsi="Calibri" w:cstheme="minorBidi"/>
                                  <w:kern w:val="24"/>
                                </w:rPr>
                                <w:t>.</w:t>
                              </w:r>
                              <w:r w:rsidRPr="00765B1E">
                                <w:rPr>
                                  <w:rStyle w:val="a3"/>
                                  <w:rFonts w:asciiTheme="minorHAnsi" w:hAnsi="Calibri" w:cstheme="minorBidi"/>
                                  <w:kern w:val="24"/>
                                  <w:lang w:val="en-US"/>
                                </w:rPr>
                                <w:t>com</w:t>
                              </w:r>
                              <w:r w:rsidRPr="00765B1E">
                                <w:rPr>
                                  <w:rStyle w:val="a3"/>
                                  <w:rFonts w:asciiTheme="minorHAnsi" w:hAnsi="Calibri" w:cstheme="minorBidi"/>
                                  <w:kern w:val="24"/>
                                </w:rPr>
                                <w:t>/</w:t>
                              </w:r>
                              <w:r w:rsidRPr="00765B1E">
                                <w:rPr>
                                  <w:rStyle w:val="a3"/>
                                  <w:rFonts w:asciiTheme="minorHAnsi" w:hAnsi="Calibri" w:cstheme="minorBidi"/>
                                  <w:kern w:val="24"/>
                                  <w:lang w:val="en-US"/>
                                </w:rPr>
                                <w:t>publicatiobns</w:t>
                              </w:r>
                              <w:r w:rsidRPr="00765B1E">
                                <w:rPr>
                                  <w:rStyle w:val="a3"/>
                                  <w:rFonts w:asciiTheme="minorHAnsi" w:hAnsi="Calibri" w:cstheme="minorBidi"/>
                                  <w:kern w:val="24"/>
                                </w:rPr>
                                <w:t>#!/</w:t>
                              </w:r>
                              <w:r w:rsidRPr="00765B1E">
                                <w:rPr>
                                  <w:rStyle w:val="a3"/>
                                  <w:rFonts w:asciiTheme="minorHAnsi" w:hAnsi="Calibri" w:cstheme="minorBidi"/>
                                  <w:kern w:val="24"/>
                                  <w:lang w:val="en-US"/>
                                </w:rPr>
                                <w:t>tab</w:t>
                              </w:r>
                              <w:r w:rsidRPr="00765B1E">
                                <w:rPr>
                                  <w:rStyle w:val="a3"/>
                                  <w:rFonts w:asciiTheme="minorHAnsi" w:hAnsi="Calibri" w:cstheme="minorBidi"/>
                                  <w:kern w:val="24"/>
                                </w:rPr>
                                <w:t>/1271408631-2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A8720D" id="Прямоугольник 4" o:spid="_x0000_s1026" style="position:absolute;left:0;text-align:left;margin-left:435.05pt;margin-top:-31.8pt;width:486.25pt;height:142.9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" filled="f" stroked="f">
                <v:textbox style="mso-fit-shape-to-text:t">
                  <w:txbxContent>
                    <w:p w14:paraId="10DC84BC" w14:textId="08B28985" w:rsidR="00546BFE" w:rsidRPr="00546BFE" w:rsidRDefault="00546BFE" w:rsidP="00546BFE">
                      <w:pPr>
                        <w:pStyle w:val="af1"/>
                        <w:spacing w:before="0" w:beforeAutospacing="0" w:after="0" w:afterAutospacing="0"/>
                      </w:pPr>
                      <w:bookmarkStart w:id="1" w:name="_GoBack"/>
                      <w:r w:rsidRPr="00546BF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Кокорин А.О. </w:t>
                      </w:r>
                      <w:r w:rsidRPr="00546BFE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  <w:t>Тридцатая конференция сторон РКИК ООН: задачи и ожидания</w:t>
                      </w:r>
                      <w:r w:rsidRPr="00546BF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. М.: «Карбон Лаб», 2025 г. 10 стр. </w:t>
                      </w:r>
                      <w:hyperlink r:id="rId9" w:history="1">
                        <w:r w:rsidRPr="00765B1E">
                          <w:rPr>
                            <w:rStyle w:val="a3"/>
                            <w:rFonts w:asciiTheme="minorHAnsi" w:hAnsi="Calibri" w:cstheme="minorBidi"/>
                            <w:kern w:val="24"/>
                            <w:lang w:val="en-US"/>
                          </w:rPr>
                          <w:t>https</w:t>
                        </w:r>
                        <w:r w:rsidRPr="00765B1E">
                          <w:rPr>
                            <w:rStyle w:val="a3"/>
                            <w:rFonts w:asciiTheme="minorHAnsi" w:hAnsi="Calibri" w:cstheme="minorBidi"/>
                            <w:kern w:val="24"/>
                          </w:rPr>
                          <w:t>://</w:t>
                        </w:r>
                        <w:r w:rsidRPr="00765B1E">
                          <w:rPr>
                            <w:rStyle w:val="a3"/>
                            <w:rFonts w:asciiTheme="minorHAnsi" w:hAnsi="Calibri" w:cstheme="minorBidi"/>
                            <w:kern w:val="24"/>
                            <w:lang w:val="en-US"/>
                          </w:rPr>
                          <w:t>carbonlab</w:t>
                        </w:r>
                        <w:r w:rsidRPr="00765B1E">
                          <w:rPr>
                            <w:rStyle w:val="a3"/>
                            <w:rFonts w:asciiTheme="minorHAnsi" w:hAnsi="Calibri" w:cstheme="minorBidi"/>
                            <w:kern w:val="24"/>
                          </w:rPr>
                          <w:t>-</w:t>
                        </w:r>
                        <w:r w:rsidRPr="00765B1E">
                          <w:rPr>
                            <w:rStyle w:val="a3"/>
                            <w:rFonts w:asciiTheme="minorHAnsi" w:hAnsi="Calibri" w:cstheme="minorBidi"/>
                            <w:kern w:val="24"/>
                            <w:lang w:val="en-US"/>
                          </w:rPr>
                          <w:t>llc</w:t>
                        </w:r>
                        <w:r w:rsidRPr="00765B1E">
                          <w:rPr>
                            <w:rStyle w:val="a3"/>
                            <w:rFonts w:asciiTheme="minorHAnsi" w:hAnsi="Calibri" w:cstheme="minorBidi"/>
                            <w:kern w:val="24"/>
                          </w:rPr>
                          <w:t>.</w:t>
                        </w:r>
                        <w:r w:rsidRPr="00765B1E">
                          <w:rPr>
                            <w:rStyle w:val="a3"/>
                            <w:rFonts w:asciiTheme="minorHAnsi" w:hAnsi="Calibri" w:cstheme="minorBidi"/>
                            <w:kern w:val="24"/>
                            <w:lang w:val="en-US"/>
                          </w:rPr>
                          <w:t>com</w:t>
                        </w:r>
                        <w:r w:rsidRPr="00765B1E">
                          <w:rPr>
                            <w:rStyle w:val="a3"/>
                            <w:rFonts w:asciiTheme="minorHAnsi" w:hAnsi="Calibri" w:cstheme="minorBidi"/>
                            <w:kern w:val="24"/>
                          </w:rPr>
                          <w:t>/</w:t>
                        </w:r>
                        <w:r w:rsidRPr="00765B1E">
                          <w:rPr>
                            <w:rStyle w:val="a3"/>
                            <w:rFonts w:asciiTheme="minorHAnsi" w:hAnsi="Calibri" w:cstheme="minorBidi"/>
                            <w:kern w:val="24"/>
                            <w:lang w:val="en-US"/>
                          </w:rPr>
                          <w:t>publicatiobns</w:t>
                        </w:r>
                        <w:r w:rsidRPr="00765B1E">
                          <w:rPr>
                            <w:rStyle w:val="a3"/>
                            <w:rFonts w:asciiTheme="minorHAnsi" w:hAnsi="Calibri" w:cstheme="minorBidi"/>
                            <w:kern w:val="24"/>
                          </w:rPr>
                          <w:t>#!/</w:t>
                        </w:r>
                        <w:r w:rsidRPr="00765B1E">
                          <w:rPr>
                            <w:rStyle w:val="a3"/>
                            <w:rFonts w:asciiTheme="minorHAnsi" w:hAnsi="Calibri" w:cstheme="minorBidi"/>
                            <w:kern w:val="24"/>
                            <w:lang w:val="en-US"/>
                          </w:rPr>
                          <w:t>tab</w:t>
                        </w:r>
                        <w:r w:rsidRPr="00765B1E">
                          <w:rPr>
                            <w:rStyle w:val="a3"/>
                            <w:rFonts w:asciiTheme="minorHAnsi" w:hAnsi="Calibri" w:cstheme="minorBidi"/>
                            <w:kern w:val="24"/>
                          </w:rPr>
                          <w:t>/1271408631-2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DBFFE6" w14:textId="155129EF" w:rsidR="0065309E" w:rsidRPr="005C7A6F" w:rsidRDefault="00527CBD" w:rsidP="00E454A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Тридцатая конференция сторон РКИК ООН</w:t>
      </w:r>
      <w:r w:rsidR="00A174C8">
        <w:rPr>
          <w:rFonts w:ascii="Times New Roman" w:hAnsi="Times New Roman" w:cs="Times New Roman"/>
          <w:b/>
          <w:sz w:val="28"/>
          <w:szCs w:val="28"/>
        </w:rPr>
        <w:t>: задачи и ожидания</w:t>
      </w:r>
    </w:p>
    <w:p w14:paraId="5EF4F6DE" w14:textId="5E8BF64A" w:rsidR="00B62024" w:rsidRDefault="00B62024" w:rsidP="00E454A8">
      <w:pPr>
        <w:spacing w:after="12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6AF7F8E" w14:textId="277C187F" w:rsidR="00DE624A" w:rsidRPr="00527CBD" w:rsidRDefault="00A507D4" w:rsidP="00527CBD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7CBD">
        <w:rPr>
          <w:rFonts w:ascii="Times New Roman" w:hAnsi="Times New Roman" w:cs="Times New Roman"/>
          <w:i/>
          <w:sz w:val="24"/>
          <w:szCs w:val="24"/>
        </w:rPr>
        <w:t>Кокорин А</w:t>
      </w:r>
      <w:r w:rsidR="00B62024" w:rsidRPr="00527CBD">
        <w:rPr>
          <w:rFonts w:ascii="Times New Roman" w:hAnsi="Times New Roman" w:cs="Times New Roman"/>
          <w:i/>
          <w:sz w:val="24"/>
          <w:szCs w:val="24"/>
        </w:rPr>
        <w:t xml:space="preserve">лексей </w:t>
      </w:r>
      <w:r w:rsidRPr="00527CBD">
        <w:rPr>
          <w:rFonts w:ascii="Times New Roman" w:hAnsi="Times New Roman" w:cs="Times New Roman"/>
          <w:i/>
          <w:sz w:val="24"/>
          <w:szCs w:val="24"/>
        </w:rPr>
        <w:t>О</w:t>
      </w:r>
      <w:r w:rsidR="00B62024" w:rsidRPr="00527CBD">
        <w:rPr>
          <w:rFonts w:ascii="Times New Roman" w:hAnsi="Times New Roman" w:cs="Times New Roman"/>
          <w:i/>
          <w:sz w:val="24"/>
          <w:szCs w:val="24"/>
        </w:rPr>
        <w:t>легович</w:t>
      </w:r>
      <w:r w:rsidR="00203E90" w:rsidRPr="00527CBD">
        <w:rPr>
          <w:rStyle w:val="a7"/>
          <w:rFonts w:ascii="Times New Roman" w:hAnsi="Times New Roman" w:cs="Times New Roman"/>
          <w:i/>
          <w:sz w:val="24"/>
          <w:szCs w:val="24"/>
        </w:rPr>
        <w:footnoteReference w:id="1"/>
      </w:r>
      <w:r w:rsidR="00527CBD" w:rsidRPr="00527CBD">
        <w:rPr>
          <w:rFonts w:ascii="Times New Roman" w:hAnsi="Times New Roman" w:cs="Times New Roman"/>
          <w:i/>
          <w:sz w:val="24"/>
          <w:szCs w:val="24"/>
        </w:rPr>
        <w:br/>
        <w:t>консультант по вопросам климата, фонд «Природа и люди»</w:t>
      </w:r>
    </w:p>
    <w:p w14:paraId="100F899D" w14:textId="286ABB9E" w:rsidR="00DE624A" w:rsidRPr="00DE624A" w:rsidRDefault="00DE624A" w:rsidP="00E454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4A">
        <w:rPr>
          <w:rFonts w:ascii="Times New Roman" w:hAnsi="Times New Roman" w:cs="Times New Roman"/>
          <w:sz w:val="24"/>
          <w:szCs w:val="24"/>
        </w:rPr>
        <w:t>СОДЕРЖАНИЕ</w:t>
      </w:r>
    </w:p>
    <w:p w14:paraId="24D823C5" w14:textId="69BBC5AF" w:rsidR="00DE624A" w:rsidRPr="00DE624A" w:rsidRDefault="00DE624A" w:rsidP="00E454A8">
      <w:pPr>
        <w:spacing w:before="240" w:after="12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E624A">
        <w:rPr>
          <w:rFonts w:ascii="Times New Roman" w:hAnsi="Times New Roman" w:cs="Times New Roman"/>
          <w:sz w:val="24"/>
          <w:szCs w:val="24"/>
        </w:rPr>
        <w:t>Введение</w:t>
      </w:r>
      <w:r w:rsidR="00B62024"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 w:rsidR="00B62024"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 w:rsidR="00CE4A57">
        <w:rPr>
          <w:rFonts w:ascii="Times New Roman" w:hAnsi="Times New Roman" w:cs="Times New Roman"/>
          <w:sz w:val="24"/>
          <w:szCs w:val="24"/>
          <w:u w:val="single"/>
        </w:rPr>
        <w:tab/>
      </w:r>
      <w:r w:rsidR="00CE4A57">
        <w:rPr>
          <w:rFonts w:ascii="Times New Roman" w:hAnsi="Times New Roman" w:cs="Times New Roman"/>
          <w:sz w:val="24"/>
          <w:szCs w:val="24"/>
          <w:u w:val="single"/>
        </w:rPr>
        <w:tab/>
      </w:r>
      <w:r w:rsidR="00CE4A57">
        <w:rPr>
          <w:rFonts w:ascii="Times New Roman" w:hAnsi="Times New Roman" w:cs="Times New Roman"/>
          <w:sz w:val="24"/>
          <w:szCs w:val="24"/>
          <w:u w:val="single"/>
        </w:rPr>
        <w:tab/>
      </w:r>
      <w:r w:rsidR="00CE4A57">
        <w:rPr>
          <w:rFonts w:ascii="Times New Roman" w:hAnsi="Times New Roman" w:cs="Times New Roman"/>
          <w:sz w:val="24"/>
          <w:szCs w:val="24"/>
          <w:u w:val="single"/>
        </w:rPr>
        <w:tab/>
      </w:r>
      <w:r w:rsidR="00CE4A57">
        <w:rPr>
          <w:rFonts w:ascii="Times New Roman" w:hAnsi="Times New Roman" w:cs="Times New Roman"/>
          <w:sz w:val="24"/>
          <w:szCs w:val="24"/>
          <w:u w:val="single"/>
        </w:rPr>
        <w:tab/>
      </w:r>
      <w:r w:rsidR="00CE4A57">
        <w:rPr>
          <w:rFonts w:ascii="Times New Roman" w:hAnsi="Times New Roman" w:cs="Times New Roman"/>
          <w:sz w:val="24"/>
          <w:szCs w:val="24"/>
          <w:u w:val="single"/>
        </w:rPr>
        <w:tab/>
      </w:r>
      <w:r w:rsidR="00CE4A57">
        <w:rPr>
          <w:rFonts w:ascii="Times New Roman" w:hAnsi="Times New Roman" w:cs="Times New Roman"/>
          <w:sz w:val="24"/>
          <w:szCs w:val="24"/>
          <w:u w:val="single"/>
        </w:rPr>
        <w:tab/>
      </w:r>
      <w:r w:rsidR="00CE4A57">
        <w:rPr>
          <w:rFonts w:ascii="Times New Roman" w:hAnsi="Times New Roman" w:cs="Times New Roman"/>
          <w:sz w:val="24"/>
          <w:szCs w:val="24"/>
          <w:u w:val="single"/>
        </w:rPr>
        <w:tab/>
      </w:r>
      <w:r w:rsidR="00B62024"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 w:rsidR="00B62024"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 w:rsidR="00B620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4A5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910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F54F24C" w14:textId="1A46FDEC" w:rsidR="00CE4A57" w:rsidRDefault="00CE4A57" w:rsidP="00CE4A57">
      <w:pPr>
        <w:spacing w:before="240" w:after="12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E624A">
        <w:rPr>
          <w:rFonts w:ascii="Times New Roman" w:hAnsi="Times New Roman" w:cs="Times New Roman"/>
          <w:sz w:val="24"/>
          <w:szCs w:val="24"/>
        </w:rPr>
        <w:t xml:space="preserve">собенности </w:t>
      </w:r>
      <w:r w:rsidR="0009106D">
        <w:rPr>
          <w:rFonts w:ascii="Times New Roman" w:hAnsi="Times New Roman" w:cs="Times New Roman"/>
          <w:sz w:val="24"/>
          <w:szCs w:val="24"/>
        </w:rPr>
        <w:t xml:space="preserve">и главные темы </w:t>
      </w:r>
      <w:r w:rsidRPr="00DE624A">
        <w:rPr>
          <w:rFonts w:ascii="Times New Roman" w:hAnsi="Times New Roman" w:cs="Times New Roman"/>
          <w:sz w:val="24"/>
          <w:szCs w:val="24"/>
        </w:rPr>
        <w:t xml:space="preserve">СОР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Pr="00DE62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7C780" w14:textId="58691F3B" w:rsidR="00AE109A" w:rsidRDefault="00AE109A" w:rsidP="00CE4A57">
      <w:pPr>
        <w:spacing w:before="240" w:after="120" w:line="240" w:lineRule="auto"/>
        <w:ind w:left="993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AE109A">
        <w:rPr>
          <w:rFonts w:ascii="Times New Roman" w:hAnsi="Times New Roman" w:cs="Times New Roman"/>
          <w:color w:val="000000"/>
          <w:sz w:val="24"/>
          <w:szCs w:val="24"/>
        </w:rPr>
        <w:t>Ожидаемые практические результаты</w:t>
      </w:r>
      <w:r w:rsidRPr="00AE109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E109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E109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E109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E109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E109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E109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09106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307386" w14:textId="7A6EEC74" w:rsidR="00AE109A" w:rsidRPr="00B62024" w:rsidRDefault="00AE109A" w:rsidP="00AE109A">
      <w:pPr>
        <w:spacing w:before="240" w:after="12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DE624A">
        <w:rPr>
          <w:rFonts w:ascii="Times New Roman" w:hAnsi="Times New Roman" w:cs="Times New Roman"/>
          <w:sz w:val="24"/>
          <w:szCs w:val="24"/>
        </w:rPr>
        <w:t>Краткий обзор переговорной повестки дня</w:t>
      </w:r>
      <w:r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20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10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5D4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091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0085A" w14:textId="3EBDC67E" w:rsidR="00AE109A" w:rsidRPr="00AE109A" w:rsidRDefault="00AE109A" w:rsidP="00CE4A57">
      <w:pPr>
        <w:spacing w:before="240" w:after="12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E109A">
        <w:rPr>
          <w:rFonts w:ascii="Times New Roman" w:hAnsi="Times New Roman" w:cs="Times New Roman"/>
          <w:color w:val="000000"/>
          <w:sz w:val="24"/>
          <w:szCs w:val="24"/>
        </w:rPr>
        <w:t>Дополнительные вопросы, адресованные СОР 30</w:t>
      </w:r>
      <w:r w:rsidRPr="00AE109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E109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E109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E109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E109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58240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582409" w:rsidRPr="00582409">
        <w:rPr>
          <w:rFonts w:ascii="Times New Roman" w:hAnsi="Times New Roman" w:cs="Times New Roman"/>
          <w:color w:val="000000"/>
          <w:sz w:val="24"/>
          <w:szCs w:val="24"/>
          <w:u w:val="single"/>
        </w:rPr>
        <w:t>8</w:t>
      </w:r>
      <w:r w:rsidR="00582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8F5AE7" w14:textId="07F9A41B" w:rsidR="00DE624A" w:rsidRPr="00DE624A" w:rsidRDefault="00B81ACE" w:rsidP="00E454A8">
      <w:pPr>
        <w:spacing w:before="240" w:after="12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9375AD">
        <w:rPr>
          <w:rFonts w:ascii="Times New Roman" w:hAnsi="Times New Roman" w:cs="Times New Roman"/>
          <w:sz w:val="24"/>
          <w:szCs w:val="24"/>
        </w:rPr>
        <w:t xml:space="preserve">Резюме </w:t>
      </w:r>
      <w:r w:rsidR="004F0431" w:rsidRPr="009375AD">
        <w:rPr>
          <w:rFonts w:ascii="Times New Roman" w:hAnsi="Times New Roman" w:cs="Times New Roman"/>
          <w:sz w:val="24"/>
          <w:szCs w:val="24"/>
        </w:rPr>
        <w:t xml:space="preserve">ожиданий </w:t>
      </w:r>
      <w:r w:rsidRPr="009375AD">
        <w:rPr>
          <w:rFonts w:ascii="Times New Roman" w:hAnsi="Times New Roman" w:cs="Times New Roman"/>
          <w:sz w:val="24"/>
          <w:szCs w:val="24"/>
        </w:rPr>
        <w:t>и и</w:t>
      </w:r>
      <w:r w:rsidR="00DE624A" w:rsidRPr="009375AD">
        <w:rPr>
          <w:rFonts w:ascii="Times New Roman" w:hAnsi="Times New Roman" w:cs="Times New Roman"/>
          <w:sz w:val="24"/>
          <w:szCs w:val="24"/>
        </w:rPr>
        <w:t xml:space="preserve">сточники информации о ходе и результатах СОР </w:t>
      </w:r>
      <w:r w:rsidR="00FE5B27" w:rsidRPr="009375AD">
        <w:rPr>
          <w:rFonts w:ascii="Times New Roman" w:hAnsi="Times New Roman" w:cs="Times New Roman"/>
          <w:sz w:val="24"/>
          <w:szCs w:val="24"/>
        </w:rPr>
        <w:t>30</w:t>
      </w:r>
      <w:r w:rsidR="00B62024" w:rsidRPr="009375AD">
        <w:rPr>
          <w:rFonts w:ascii="Times New Roman" w:hAnsi="Times New Roman" w:cs="Times New Roman"/>
          <w:sz w:val="24"/>
          <w:szCs w:val="24"/>
        </w:rPr>
        <w:t xml:space="preserve"> </w:t>
      </w:r>
      <w:r w:rsidR="00B62024" w:rsidRPr="009375AD">
        <w:rPr>
          <w:rFonts w:ascii="Times New Roman" w:hAnsi="Times New Roman" w:cs="Times New Roman"/>
          <w:sz w:val="24"/>
          <w:szCs w:val="24"/>
          <w:u w:val="single"/>
        </w:rPr>
        <w:tab/>
      </w:r>
      <w:r w:rsidR="00B62024" w:rsidRPr="009375AD">
        <w:rPr>
          <w:rFonts w:ascii="Times New Roman" w:hAnsi="Times New Roman" w:cs="Times New Roman"/>
          <w:sz w:val="24"/>
          <w:szCs w:val="24"/>
          <w:u w:val="single"/>
        </w:rPr>
        <w:tab/>
      </w:r>
      <w:r w:rsidR="008D1C7A" w:rsidRPr="009375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75AD" w:rsidRPr="009375AD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582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EC1A9" w14:textId="77777777" w:rsidR="00CE4A57" w:rsidRDefault="00CE4A57" w:rsidP="00E454A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CB0D84D" w14:textId="445A1963" w:rsidR="00A507D4" w:rsidRPr="00A174C8" w:rsidRDefault="000F256D" w:rsidP="00E454A8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14:paraId="7766BF43" w14:textId="0E86DD32" w:rsidR="00014EFA" w:rsidRDefault="00971649" w:rsidP="00E454A8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обзор продолжает многолетнюю традицию автора </w:t>
      </w:r>
      <w:r w:rsidR="002F2263">
        <w:rPr>
          <w:rFonts w:ascii="Times New Roman" w:hAnsi="Times New Roman" w:cs="Times New Roman"/>
          <w:sz w:val="24"/>
          <w:szCs w:val="24"/>
        </w:rPr>
        <w:t xml:space="preserve">по подготовке </w:t>
      </w:r>
      <w:r w:rsidR="008B576F">
        <w:rPr>
          <w:rFonts w:ascii="Times New Roman" w:hAnsi="Times New Roman" w:cs="Times New Roman"/>
          <w:sz w:val="24"/>
          <w:szCs w:val="24"/>
        </w:rPr>
        <w:t>аналитических справок</w:t>
      </w:r>
      <w:r w:rsidR="002F2263">
        <w:rPr>
          <w:rFonts w:ascii="Times New Roman" w:hAnsi="Times New Roman" w:cs="Times New Roman"/>
          <w:sz w:val="24"/>
          <w:szCs w:val="24"/>
        </w:rPr>
        <w:t xml:space="preserve"> до и после каждой СОР</w:t>
      </w:r>
      <w:r w:rsidR="00C1161A" w:rsidRPr="0064503E">
        <w:rPr>
          <w:rStyle w:val="a7"/>
          <w:rFonts w:ascii="Times New Roman" w:hAnsi="Times New Roman" w:cs="Times New Roman"/>
          <w:b/>
          <w:sz w:val="24"/>
          <w:szCs w:val="24"/>
        </w:rPr>
        <w:footnoteReference w:id="2"/>
      </w:r>
      <w:r w:rsidR="00C1161A">
        <w:rPr>
          <w:rFonts w:ascii="Times New Roman" w:hAnsi="Times New Roman" w:cs="Times New Roman"/>
          <w:sz w:val="24"/>
          <w:szCs w:val="24"/>
        </w:rPr>
        <w:t xml:space="preserve"> (п</w:t>
      </w:r>
      <w:r w:rsidR="002F2263">
        <w:rPr>
          <w:rFonts w:ascii="Times New Roman" w:hAnsi="Times New Roman" w:cs="Times New Roman"/>
          <w:sz w:val="24"/>
          <w:szCs w:val="24"/>
        </w:rPr>
        <w:t>редыдущий</w:t>
      </w:r>
      <w:r w:rsidR="008B576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B576F" w:rsidRPr="00C52977">
          <w:rPr>
            <w:rStyle w:val="a3"/>
            <w:rFonts w:ascii="Times New Roman" w:hAnsi="Times New Roman" w:cs="Times New Roman"/>
            <w:sz w:val="24"/>
            <w:szCs w:val="24"/>
          </w:rPr>
          <w:t>обзор</w:t>
        </w:r>
        <w:r w:rsidR="003B25C5" w:rsidRPr="00C52977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2F2263" w:rsidRPr="00C52977">
          <w:rPr>
            <w:rStyle w:val="a3"/>
            <w:rFonts w:ascii="Times New Roman" w:hAnsi="Times New Roman" w:cs="Times New Roman"/>
            <w:sz w:val="24"/>
            <w:szCs w:val="24"/>
          </w:rPr>
          <w:t>вышел по итогам СОР 2</w:t>
        </w:r>
        <w:r w:rsidR="00A174C8" w:rsidRPr="00C52977">
          <w:rPr>
            <w:rStyle w:val="a3"/>
            <w:rFonts w:ascii="Times New Roman" w:hAnsi="Times New Roman" w:cs="Times New Roman"/>
            <w:sz w:val="24"/>
            <w:szCs w:val="24"/>
          </w:rPr>
          <w:t>9</w:t>
        </w:r>
      </w:hyperlink>
      <w:r w:rsidR="00C1161A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="00CE4A57">
        <w:rPr>
          <w:rFonts w:ascii="Times New Roman" w:hAnsi="Times New Roman" w:cs="Times New Roman"/>
          <w:sz w:val="24"/>
          <w:szCs w:val="24"/>
        </w:rPr>
        <w:t>)</w:t>
      </w:r>
      <w:r w:rsidR="0076564E">
        <w:rPr>
          <w:rFonts w:ascii="Times New Roman" w:hAnsi="Times New Roman" w:cs="Times New Roman"/>
          <w:sz w:val="24"/>
          <w:szCs w:val="24"/>
        </w:rPr>
        <w:t xml:space="preserve">. </w:t>
      </w:r>
      <w:r w:rsidR="00014EFA" w:rsidRPr="00014EF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1161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14EFA" w:rsidRPr="00014EFA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 по </w:t>
      </w:r>
      <w:hyperlink r:id="rId11" w:history="1">
        <w:r w:rsidR="00A174C8">
          <w:rPr>
            <w:rStyle w:val="a3"/>
            <w:rFonts w:ascii="Times New Roman" w:hAnsi="Times New Roman" w:cs="Times New Roman"/>
            <w:sz w:val="24"/>
            <w:szCs w:val="24"/>
          </w:rPr>
          <w:t>материалам</w:t>
        </w:r>
        <w:r w:rsidR="00014EFA" w:rsidRPr="004B176E">
          <w:rPr>
            <w:rStyle w:val="a3"/>
            <w:rFonts w:ascii="Times New Roman" w:hAnsi="Times New Roman" w:cs="Times New Roman"/>
            <w:sz w:val="24"/>
            <w:szCs w:val="24"/>
          </w:rPr>
          <w:t xml:space="preserve"> Рамочной конвенции ООН об изменении климата</w:t>
        </w:r>
      </w:hyperlink>
      <w:r w:rsidR="00014EFA" w:rsidRPr="00014EFA">
        <w:rPr>
          <w:rFonts w:ascii="Times New Roman" w:hAnsi="Times New Roman" w:cs="Times New Roman"/>
          <w:color w:val="000000"/>
          <w:sz w:val="24"/>
          <w:szCs w:val="24"/>
        </w:rPr>
        <w:t xml:space="preserve"> (РКИК), </w:t>
      </w:r>
      <w:r w:rsidR="00A174C8">
        <w:rPr>
          <w:rFonts w:ascii="Times New Roman" w:hAnsi="Times New Roman" w:cs="Times New Roman"/>
          <w:color w:val="000000"/>
          <w:sz w:val="24"/>
          <w:szCs w:val="24"/>
        </w:rPr>
        <w:t>подготовленным к СОР 30</w:t>
      </w:r>
      <w:r w:rsidR="00A174C8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4"/>
      </w:r>
      <w:r w:rsidR="00A174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25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2" w:anchor="!/tab/1271408631-2" w:history="1">
        <w:r w:rsidR="000F256D" w:rsidRPr="00C52977">
          <w:rPr>
            <w:rStyle w:val="a3"/>
            <w:rFonts w:ascii="Times New Roman" w:hAnsi="Times New Roman" w:cs="Times New Roman"/>
            <w:sz w:val="24"/>
            <w:szCs w:val="24"/>
          </w:rPr>
          <w:t xml:space="preserve">результатам </w:t>
        </w:r>
        <w:r w:rsidR="00527CBD">
          <w:rPr>
            <w:rStyle w:val="a3"/>
            <w:rFonts w:ascii="Times New Roman" w:hAnsi="Times New Roman" w:cs="Times New Roman"/>
            <w:sz w:val="24"/>
            <w:szCs w:val="24"/>
          </w:rPr>
          <w:t>с</w:t>
        </w:r>
        <w:r w:rsidR="000F256D" w:rsidRPr="00C52977">
          <w:rPr>
            <w:rStyle w:val="a3"/>
            <w:rFonts w:ascii="Times New Roman" w:hAnsi="Times New Roman" w:cs="Times New Roman"/>
            <w:sz w:val="24"/>
            <w:szCs w:val="24"/>
          </w:rPr>
          <w:t>ессий вспомогательных органов РКИК</w:t>
        </w:r>
        <w:r w:rsidR="00B875D0" w:rsidRPr="003F2ACE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B875D0">
          <w:rPr>
            <w:rFonts w:ascii="Times New Roman" w:hAnsi="Times New Roman" w:cs="Times New Roman"/>
            <w:sz w:val="24"/>
            <w:szCs w:val="24"/>
          </w:rPr>
          <w:t>(</w:t>
        </w:r>
        <w:r w:rsidR="00B875D0">
          <w:rPr>
            <w:rFonts w:ascii="Times New Roman" w:hAnsi="Times New Roman" w:cs="Times New Roman"/>
            <w:sz w:val="24"/>
            <w:szCs w:val="24"/>
            <w:lang w:val="en-US"/>
          </w:rPr>
          <w:t>Subsidiary</w:t>
        </w:r>
        <w:r w:rsidR="00B875D0" w:rsidRPr="00296DA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B875D0">
          <w:rPr>
            <w:rFonts w:ascii="Times New Roman" w:hAnsi="Times New Roman" w:cs="Times New Roman"/>
            <w:sz w:val="24"/>
            <w:szCs w:val="24"/>
            <w:lang w:val="en-US"/>
          </w:rPr>
          <w:t>Bodies</w:t>
        </w:r>
        <w:r w:rsidR="00B875D0" w:rsidRPr="00296DA4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="00B875D0" w:rsidRPr="008E0B51">
          <w:rPr>
            <w:rFonts w:ascii="Times New Roman" w:hAnsi="Times New Roman" w:cs="Times New Roman"/>
            <w:sz w:val="24"/>
            <w:szCs w:val="24"/>
            <w:lang w:val="en-US"/>
          </w:rPr>
          <w:t>SBs</w:t>
        </w:r>
        <w:r w:rsidR="00B875D0" w:rsidRPr="00296DA4">
          <w:rPr>
            <w:rFonts w:ascii="Times New Roman" w:hAnsi="Times New Roman" w:cs="Times New Roman"/>
            <w:sz w:val="24"/>
            <w:szCs w:val="24"/>
          </w:rPr>
          <w:t>)</w:t>
        </w:r>
        <w:r w:rsidR="000F256D" w:rsidRPr="00C52977">
          <w:rPr>
            <w:rStyle w:val="a3"/>
            <w:rFonts w:ascii="Times New Roman" w:hAnsi="Times New Roman" w:cs="Times New Roman"/>
            <w:sz w:val="24"/>
            <w:szCs w:val="24"/>
          </w:rPr>
          <w:t>, прошедших в июне 2025 года</w:t>
        </w:r>
      </w:hyperlink>
      <w:r w:rsidR="000F256D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5"/>
      </w:r>
      <w:r w:rsidR="000F25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14EFA" w:rsidRPr="00014EFA">
        <w:rPr>
          <w:rFonts w:ascii="Times New Roman" w:hAnsi="Times New Roman" w:cs="Times New Roman"/>
          <w:color w:val="000000"/>
          <w:sz w:val="24"/>
          <w:szCs w:val="24"/>
        </w:rPr>
        <w:t>официальным и неофициальным заявлениям стран, международных организаций</w:t>
      </w:r>
      <w:r w:rsidR="00B5649D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014EFA" w:rsidRPr="00014EFA">
        <w:rPr>
          <w:rFonts w:ascii="Times New Roman" w:hAnsi="Times New Roman" w:cs="Times New Roman"/>
          <w:color w:val="000000"/>
          <w:sz w:val="24"/>
          <w:szCs w:val="24"/>
        </w:rPr>
        <w:t xml:space="preserve"> компаний, аналитическим работам и отзывам экспертов. </w:t>
      </w:r>
      <w:r w:rsidR="00F9459C">
        <w:rPr>
          <w:rFonts w:ascii="Times New Roman" w:hAnsi="Times New Roman" w:cs="Times New Roman"/>
          <w:color w:val="000000"/>
          <w:sz w:val="24"/>
          <w:szCs w:val="24"/>
        </w:rPr>
        <w:t xml:space="preserve">Данный материал подготовлен </w:t>
      </w:r>
      <w:r w:rsidR="00C52977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сотрудником </w:t>
      </w:r>
      <w:r w:rsidR="00F9459C">
        <w:rPr>
          <w:rFonts w:ascii="Times New Roman" w:hAnsi="Times New Roman" w:cs="Times New Roman"/>
          <w:color w:val="000000"/>
          <w:sz w:val="24"/>
          <w:szCs w:val="24"/>
        </w:rPr>
        <w:t xml:space="preserve">неправительственной экологической организации, </w:t>
      </w:r>
      <w:r w:rsidR="00CE4A5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9459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E4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2977">
        <w:rPr>
          <w:rFonts w:ascii="Times New Roman" w:hAnsi="Times New Roman" w:cs="Times New Roman"/>
          <w:color w:val="000000"/>
          <w:sz w:val="24"/>
          <w:szCs w:val="24"/>
        </w:rPr>
        <w:t xml:space="preserve">в нем не делается акцент на </w:t>
      </w:r>
      <w:r w:rsidR="00F9459C">
        <w:rPr>
          <w:rFonts w:ascii="Times New Roman" w:hAnsi="Times New Roman" w:cs="Times New Roman"/>
          <w:color w:val="000000"/>
          <w:sz w:val="24"/>
          <w:szCs w:val="24"/>
        </w:rPr>
        <w:t>детально</w:t>
      </w:r>
      <w:r w:rsidR="00C5297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F9459C">
        <w:rPr>
          <w:rFonts w:ascii="Times New Roman" w:hAnsi="Times New Roman" w:cs="Times New Roman"/>
          <w:color w:val="000000"/>
          <w:sz w:val="24"/>
          <w:szCs w:val="24"/>
        </w:rPr>
        <w:t xml:space="preserve"> изложени</w:t>
      </w:r>
      <w:r w:rsidR="00C5297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F9459C">
        <w:rPr>
          <w:rFonts w:ascii="Times New Roman" w:hAnsi="Times New Roman" w:cs="Times New Roman"/>
          <w:color w:val="000000"/>
          <w:sz w:val="24"/>
          <w:szCs w:val="24"/>
        </w:rPr>
        <w:t xml:space="preserve"> мнения </w:t>
      </w:r>
      <w:r w:rsidR="009815A7">
        <w:rPr>
          <w:rFonts w:ascii="Times New Roman" w:hAnsi="Times New Roman" w:cs="Times New Roman"/>
          <w:color w:val="000000"/>
          <w:sz w:val="24"/>
          <w:szCs w:val="24"/>
        </w:rPr>
        <w:t xml:space="preserve">мировой </w:t>
      </w:r>
      <w:r w:rsidR="00F9459C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экологической общественности, поскольку в РКИК все соответствующие организации объединены в глобальную сеть </w:t>
      </w:r>
      <w:hyperlink r:id="rId13" w:history="1">
        <w:r w:rsidR="00F9459C" w:rsidRPr="002B78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Climate</w:t>
        </w:r>
        <w:r w:rsidR="00F9459C" w:rsidRPr="002B7824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F9459C" w:rsidRPr="002B78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Action</w:t>
        </w:r>
        <w:r w:rsidR="00F9459C" w:rsidRPr="002B7824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F9459C" w:rsidRPr="002B78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Network</w:t>
        </w:r>
      </w:hyperlink>
      <w:r w:rsidR="00F9459C" w:rsidRPr="00AC6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45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9459C">
        <w:rPr>
          <w:rFonts w:ascii="Times New Roman" w:hAnsi="Times New Roman" w:cs="Times New Roman"/>
          <w:color w:val="000000"/>
          <w:sz w:val="24"/>
          <w:szCs w:val="24"/>
          <w:lang w:val="en-US"/>
        </w:rPr>
        <w:t>CAN</w:t>
      </w:r>
      <w:r w:rsidR="00F9459C" w:rsidRPr="00AC604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9459C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6"/>
      </w:r>
      <w:r w:rsidR="00F9459C">
        <w:rPr>
          <w:rFonts w:ascii="Times New Roman" w:hAnsi="Times New Roman" w:cs="Times New Roman"/>
          <w:color w:val="000000"/>
          <w:sz w:val="24"/>
          <w:szCs w:val="24"/>
        </w:rPr>
        <w:t xml:space="preserve">, на сайте которой представлена позиция экологов к СОР 30. </w:t>
      </w:r>
      <w:r w:rsidR="00014EFA" w:rsidRPr="00014EF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815A7">
        <w:rPr>
          <w:rFonts w:ascii="Times New Roman" w:hAnsi="Times New Roman" w:cs="Times New Roman"/>
          <w:color w:val="000000"/>
          <w:sz w:val="24"/>
          <w:szCs w:val="24"/>
        </w:rPr>
        <w:t xml:space="preserve">бзор </w:t>
      </w:r>
      <w:r w:rsidR="00014EFA" w:rsidRPr="00014EFA">
        <w:rPr>
          <w:rFonts w:ascii="Times New Roman" w:hAnsi="Times New Roman" w:cs="Times New Roman"/>
          <w:color w:val="000000"/>
          <w:sz w:val="24"/>
          <w:szCs w:val="24"/>
        </w:rPr>
        <w:t xml:space="preserve">рассчитан на широкий круг лиц, представляющих государственные структуры, бизнес и молодежь, НПО и СМИ, как планирующих участвовать в </w:t>
      </w:r>
      <w:r w:rsidR="00014EFA">
        <w:rPr>
          <w:rFonts w:ascii="Times New Roman" w:hAnsi="Times New Roman" w:cs="Times New Roman"/>
          <w:color w:val="000000"/>
          <w:sz w:val="24"/>
          <w:szCs w:val="24"/>
        </w:rPr>
        <w:t xml:space="preserve">СОР </w:t>
      </w:r>
      <w:r w:rsidR="00A174C8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014EFA" w:rsidRPr="00014EFA">
        <w:rPr>
          <w:rFonts w:ascii="Times New Roman" w:hAnsi="Times New Roman" w:cs="Times New Roman"/>
          <w:color w:val="000000"/>
          <w:sz w:val="24"/>
          <w:szCs w:val="24"/>
        </w:rPr>
        <w:t xml:space="preserve"> или следить за ее ходом </w:t>
      </w:r>
      <w:r w:rsidR="00944892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r w:rsidR="00014EFA" w:rsidRPr="00014EFA">
        <w:rPr>
          <w:rFonts w:ascii="Times New Roman" w:hAnsi="Times New Roman" w:cs="Times New Roman"/>
          <w:color w:val="000000"/>
          <w:sz w:val="24"/>
          <w:szCs w:val="24"/>
        </w:rPr>
        <w:t>, так и тех, кто просто интересуется международной климатической деятельностью по РКИК и ее Парижскому соглашению (ПС)</w:t>
      </w:r>
      <w:r w:rsidR="00014E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C31B805" w14:textId="7897B29D" w:rsidR="008C3D0E" w:rsidRDefault="008C0D71" w:rsidP="008C3D0E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D5F8C">
        <w:rPr>
          <w:rFonts w:ascii="Times New Roman" w:hAnsi="Times New Roman" w:cs="Times New Roman"/>
          <w:color w:val="000000"/>
          <w:sz w:val="24"/>
          <w:szCs w:val="24"/>
        </w:rPr>
        <w:t>Как и предыдущие СОР, конференция пройдет в трех форматах.</w:t>
      </w:r>
      <w:r w:rsidRPr="00007EC7">
        <w:rPr>
          <w:rFonts w:ascii="Times New Roman" w:hAnsi="Times New Roman" w:cs="Times New Roman"/>
          <w:color w:val="000000"/>
          <w:sz w:val="24"/>
          <w:szCs w:val="24"/>
        </w:rPr>
        <w:t xml:space="preserve"> Во-первых, </w:t>
      </w:r>
      <w:r w:rsidRPr="000A78F8">
        <w:rPr>
          <w:rFonts w:ascii="Times New Roman" w:hAnsi="Times New Roman" w:cs="Times New Roman"/>
          <w:b/>
          <w:color w:val="000000"/>
          <w:sz w:val="24"/>
          <w:szCs w:val="24"/>
        </w:rPr>
        <w:t>официальные переговоры</w:t>
      </w:r>
      <w:r w:rsidRPr="00007EC7">
        <w:rPr>
          <w:rFonts w:ascii="Times New Roman" w:hAnsi="Times New Roman" w:cs="Times New Roman"/>
          <w:color w:val="000000"/>
          <w:sz w:val="24"/>
          <w:szCs w:val="24"/>
        </w:rPr>
        <w:t xml:space="preserve">, где принимаются документы РКИК.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этом в них никогда не затрагиваются действия конкретных стран, только их групп, прежде всего, развитых 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развивающихся государств. </w:t>
      </w:r>
      <w:r w:rsidRPr="00007EC7">
        <w:rPr>
          <w:rFonts w:ascii="Times New Roman" w:hAnsi="Times New Roman" w:cs="Times New Roman"/>
          <w:color w:val="000000"/>
          <w:sz w:val="24"/>
          <w:szCs w:val="24"/>
        </w:rPr>
        <w:t xml:space="preserve">Во-вторых, </w:t>
      </w:r>
      <w:r w:rsidRPr="000A78F8">
        <w:rPr>
          <w:rFonts w:ascii="Times New Roman" w:hAnsi="Times New Roman" w:cs="Times New Roman"/>
          <w:b/>
          <w:color w:val="000000"/>
          <w:sz w:val="24"/>
          <w:szCs w:val="24"/>
        </w:rPr>
        <w:t>заявления стран</w:t>
      </w:r>
      <w:r w:rsidRPr="00007EC7">
        <w:rPr>
          <w:rFonts w:ascii="Times New Roman" w:hAnsi="Times New Roman" w:cs="Times New Roman"/>
          <w:color w:val="000000"/>
          <w:sz w:val="24"/>
          <w:szCs w:val="24"/>
        </w:rPr>
        <w:t xml:space="preserve"> и выступления их высших должностных лиц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258E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7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7EC7">
        <w:rPr>
          <w:rFonts w:ascii="Times New Roman" w:hAnsi="Times New Roman" w:cs="Times New Roman"/>
          <w:color w:val="000000"/>
          <w:sz w:val="24"/>
          <w:szCs w:val="24"/>
        </w:rPr>
        <w:t xml:space="preserve">менно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там </w:t>
      </w:r>
      <w:r w:rsidRPr="00007EC7">
        <w:rPr>
          <w:rFonts w:ascii="Times New Roman" w:hAnsi="Times New Roman" w:cs="Times New Roman"/>
          <w:color w:val="000000"/>
          <w:sz w:val="24"/>
          <w:szCs w:val="24"/>
        </w:rPr>
        <w:t>будут конкретные цифры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EC7">
        <w:rPr>
          <w:rFonts w:ascii="Times New Roman" w:hAnsi="Times New Roman" w:cs="Times New Roman"/>
          <w:color w:val="000000"/>
          <w:sz w:val="24"/>
          <w:szCs w:val="24"/>
        </w:rPr>
        <w:t>по выбросам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парниковых газов (ПГ), новые определяемые на национальном уровне вклады в реализацию ПС</w:t>
      </w:r>
      <w:r w:rsidRPr="008C0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8C0D71">
        <w:rPr>
          <w:rFonts w:ascii="Times New Roman" w:hAnsi="Times New Roman" w:cs="Times New Roman"/>
          <w:color w:val="000000"/>
          <w:sz w:val="24"/>
          <w:szCs w:val="24"/>
        </w:rPr>
        <w:t xml:space="preserve"> 2035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8C0D7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ОНУВ</w:t>
      </w:r>
      <w:r w:rsidR="0094489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C0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8C0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Nationally</w:t>
      </w:r>
      <w:r w:rsidRPr="008C0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Determined</w:t>
      </w:r>
      <w:r w:rsidRPr="008C0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Contributions</w:t>
      </w:r>
      <w:r w:rsidRPr="008C0D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NDC</w:t>
      </w:r>
      <w:r w:rsidRPr="008C0D7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планы стран по </w:t>
      </w:r>
      <w:r w:rsidRPr="00007EC7">
        <w:rPr>
          <w:rFonts w:ascii="Times New Roman" w:hAnsi="Times New Roman" w:cs="Times New Roman"/>
          <w:color w:val="000000"/>
          <w:sz w:val="24"/>
          <w:szCs w:val="24"/>
        </w:rPr>
        <w:t>адаптации</w:t>
      </w:r>
      <w:r w:rsidRPr="008C0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EC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C0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EC7">
        <w:rPr>
          <w:rFonts w:ascii="Times New Roman" w:hAnsi="Times New Roman" w:cs="Times New Roman"/>
          <w:color w:val="000000"/>
          <w:sz w:val="24"/>
          <w:szCs w:val="24"/>
        </w:rPr>
        <w:t>финансам</w:t>
      </w:r>
      <w:r w:rsidRPr="008C0D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C3D0E" w:rsidRPr="008E0B51">
        <w:rPr>
          <w:rFonts w:ascii="Times New Roman" w:hAnsi="Times New Roman" w:cs="Times New Roman"/>
          <w:sz w:val="24"/>
          <w:szCs w:val="24"/>
        </w:rPr>
        <w:t xml:space="preserve">Подача </w:t>
      </w:r>
      <w:r w:rsidR="008C3D0E">
        <w:rPr>
          <w:rFonts w:ascii="Times New Roman" w:hAnsi="Times New Roman" w:cs="Times New Roman"/>
          <w:sz w:val="24"/>
          <w:szCs w:val="24"/>
          <w:lang w:val="en-US"/>
        </w:rPr>
        <w:t>NDC</w:t>
      </w:r>
      <w:r w:rsidR="008C3D0E" w:rsidRPr="008E0B51">
        <w:rPr>
          <w:rFonts w:ascii="Times New Roman" w:hAnsi="Times New Roman" w:cs="Times New Roman"/>
          <w:sz w:val="24"/>
          <w:szCs w:val="24"/>
        </w:rPr>
        <w:t xml:space="preserve">, вероятно, главное глобальное </w:t>
      </w:r>
      <w:r w:rsidR="008C3D0E">
        <w:rPr>
          <w:rFonts w:ascii="Times New Roman" w:hAnsi="Times New Roman" w:cs="Times New Roman"/>
          <w:sz w:val="24"/>
          <w:szCs w:val="24"/>
        </w:rPr>
        <w:t xml:space="preserve">климатическое </w:t>
      </w:r>
      <w:r w:rsidR="008C3D0E" w:rsidRPr="008E0B51">
        <w:rPr>
          <w:rFonts w:ascii="Times New Roman" w:hAnsi="Times New Roman" w:cs="Times New Roman"/>
          <w:sz w:val="24"/>
          <w:szCs w:val="24"/>
        </w:rPr>
        <w:t>действие 2025 года</w:t>
      </w:r>
      <w:r w:rsidR="00944892">
        <w:rPr>
          <w:rFonts w:ascii="Times New Roman" w:hAnsi="Times New Roman" w:cs="Times New Roman"/>
          <w:sz w:val="24"/>
          <w:szCs w:val="24"/>
        </w:rPr>
        <w:t>,</w:t>
      </w:r>
      <w:r w:rsidR="008C3D0E" w:rsidRPr="008E0B51">
        <w:rPr>
          <w:rFonts w:ascii="Times New Roman" w:hAnsi="Times New Roman" w:cs="Times New Roman"/>
          <w:sz w:val="24"/>
          <w:szCs w:val="24"/>
        </w:rPr>
        <w:t xml:space="preserve"> все страны должны это сделать к </w:t>
      </w:r>
      <w:r w:rsidR="008C3D0E">
        <w:rPr>
          <w:rFonts w:ascii="Times New Roman" w:hAnsi="Times New Roman" w:cs="Times New Roman"/>
          <w:sz w:val="24"/>
          <w:szCs w:val="24"/>
        </w:rPr>
        <w:t>СОР</w:t>
      </w:r>
      <w:r w:rsidR="008C3D0E" w:rsidRPr="008E0B51">
        <w:rPr>
          <w:rFonts w:ascii="Times New Roman" w:hAnsi="Times New Roman" w:cs="Times New Roman"/>
          <w:sz w:val="24"/>
          <w:szCs w:val="24"/>
        </w:rPr>
        <w:t xml:space="preserve"> 30. </w:t>
      </w:r>
      <w:r w:rsidR="008C3D0E">
        <w:rPr>
          <w:rFonts w:ascii="Times New Roman" w:hAnsi="Times New Roman" w:cs="Times New Roman"/>
          <w:sz w:val="24"/>
          <w:szCs w:val="24"/>
        </w:rPr>
        <w:t xml:space="preserve">На конец сентября </w:t>
      </w:r>
      <w:r w:rsidR="008C3D0E" w:rsidRPr="008E0B51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14" w:history="1">
        <w:r w:rsidR="008C3D0E" w:rsidRPr="008E0B51">
          <w:rPr>
            <w:rStyle w:val="a3"/>
            <w:rFonts w:ascii="Times New Roman" w:hAnsi="Times New Roman" w:cs="Times New Roman"/>
            <w:sz w:val="24"/>
            <w:szCs w:val="24"/>
          </w:rPr>
          <w:t>портале РКИК</w:t>
        </w:r>
      </w:hyperlink>
      <w:r w:rsidR="008C3D0E"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="008C3D0E">
        <w:rPr>
          <w:rFonts w:ascii="Times New Roman" w:hAnsi="Times New Roman" w:cs="Times New Roman"/>
          <w:sz w:val="24"/>
          <w:szCs w:val="24"/>
        </w:rPr>
        <w:t xml:space="preserve">было уже </w:t>
      </w:r>
      <w:r w:rsidR="008C3D0E" w:rsidRPr="008E0B51">
        <w:rPr>
          <w:rFonts w:ascii="Times New Roman" w:hAnsi="Times New Roman" w:cs="Times New Roman"/>
          <w:sz w:val="24"/>
          <w:szCs w:val="24"/>
        </w:rPr>
        <w:t>более 5</w:t>
      </w:r>
      <w:r w:rsidR="008C3D0E">
        <w:rPr>
          <w:rFonts w:ascii="Times New Roman" w:hAnsi="Times New Roman" w:cs="Times New Roman"/>
          <w:sz w:val="24"/>
          <w:szCs w:val="24"/>
        </w:rPr>
        <w:t xml:space="preserve">0 </w:t>
      </w:r>
      <w:r w:rsidR="008C3D0E">
        <w:rPr>
          <w:rFonts w:ascii="Times New Roman" w:hAnsi="Times New Roman" w:cs="Times New Roman"/>
          <w:sz w:val="24"/>
          <w:szCs w:val="24"/>
          <w:lang w:val="en-US"/>
        </w:rPr>
        <w:t>NDC</w:t>
      </w:r>
      <w:r w:rsidR="008C3D0E" w:rsidRPr="008E0B51">
        <w:rPr>
          <w:rFonts w:ascii="Times New Roman" w:hAnsi="Times New Roman" w:cs="Times New Roman"/>
          <w:sz w:val="24"/>
          <w:szCs w:val="24"/>
        </w:rPr>
        <w:t>, в том числе ряда ведущих стран.</w:t>
      </w:r>
      <w:r w:rsidR="00F755A9">
        <w:rPr>
          <w:rFonts w:ascii="Times New Roman" w:hAnsi="Times New Roman" w:cs="Times New Roman"/>
          <w:sz w:val="24"/>
          <w:szCs w:val="24"/>
        </w:rPr>
        <w:t xml:space="preserve"> Кроме того, Китай и ЕС объявили свои сильные цифры снижения выбросов ПГ во время Генеральной ассамблеи ООН, хотя сразу не разместили свои документы на портале РКИК. </w:t>
      </w:r>
    </w:p>
    <w:p w14:paraId="212ACB77" w14:textId="7B7A0263" w:rsidR="008C0D71" w:rsidRPr="0090169A" w:rsidRDefault="008C0D71" w:rsidP="008C0D71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C0D71">
        <w:rPr>
          <w:rFonts w:ascii="Times New Roman" w:hAnsi="Times New Roman" w:cs="Times New Roman"/>
          <w:color w:val="000000"/>
          <w:sz w:val="24"/>
          <w:szCs w:val="24"/>
        </w:rPr>
        <w:t xml:space="preserve">Третий формат – </w:t>
      </w:r>
      <w:r w:rsidRPr="000A78F8">
        <w:rPr>
          <w:rFonts w:ascii="Times New Roman" w:hAnsi="Times New Roman" w:cs="Times New Roman"/>
          <w:b/>
          <w:color w:val="000000"/>
          <w:sz w:val="24"/>
          <w:szCs w:val="24"/>
        </w:rPr>
        <w:t>неофициальные мероприятия</w:t>
      </w:r>
      <w:r w:rsidRPr="00F16B61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секретариата РКИК, павильонов стран и организаций, где обсуждается широкий спектр вопросов, от научно-экологических проблем до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критической оценки </w:t>
      </w:r>
      <w:r w:rsidRPr="00F16B61">
        <w:rPr>
          <w:rFonts w:ascii="Times New Roman" w:hAnsi="Times New Roman" w:cs="Times New Roman"/>
          <w:color w:val="000000"/>
          <w:sz w:val="24"/>
          <w:szCs w:val="24"/>
        </w:rPr>
        <w:t xml:space="preserve">действий стран, компаний и финансовых институтов.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Там же принимаются декларации и инициативы. </w:t>
      </w:r>
      <w:r w:rsidRPr="00F16B61">
        <w:rPr>
          <w:rFonts w:ascii="Times New Roman" w:hAnsi="Times New Roman" w:cs="Times New Roman"/>
          <w:color w:val="000000"/>
          <w:sz w:val="24"/>
          <w:szCs w:val="24"/>
        </w:rPr>
        <w:t xml:space="preserve">Именно они – площадка для укрепления сотрудничества, начала партнерских отношений и совместных проектов, выражения мнений о </w:t>
      </w:r>
      <w:r>
        <w:rPr>
          <w:rFonts w:ascii="Times New Roman" w:hAnsi="Times New Roman" w:cs="Times New Roman"/>
          <w:color w:val="000000"/>
          <w:sz w:val="24"/>
          <w:szCs w:val="24"/>
        </w:rPr>
        <w:t>ходе</w:t>
      </w:r>
      <w:r w:rsidRPr="00F16B61">
        <w:rPr>
          <w:rFonts w:ascii="Times New Roman" w:hAnsi="Times New Roman" w:cs="Times New Roman"/>
          <w:color w:val="000000"/>
          <w:sz w:val="24"/>
          <w:szCs w:val="24"/>
        </w:rPr>
        <w:t xml:space="preserve"> и документах </w:t>
      </w:r>
      <w:r>
        <w:rPr>
          <w:rFonts w:ascii="Times New Roman" w:hAnsi="Times New Roman" w:cs="Times New Roman"/>
          <w:color w:val="000000"/>
          <w:sz w:val="24"/>
          <w:szCs w:val="24"/>
        </w:rPr>
        <w:t>СОР</w:t>
      </w:r>
      <w:r w:rsidRPr="00F16B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01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1B0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9016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данно</w:t>
      </w:r>
      <w:r w:rsidR="00721B0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="009016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СОР будет </w:t>
      </w:r>
      <w:r w:rsidR="009448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уделено </w:t>
      </w:r>
      <w:r w:rsidR="009016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много внимания вопросам вне переговоров как таковых, прежде всего, </w:t>
      </w:r>
      <w:r w:rsidR="0090169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NDC</w:t>
      </w:r>
      <w:r w:rsidR="009016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ведущих стран.</w:t>
      </w:r>
    </w:p>
    <w:p w14:paraId="3F725E64" w14:textId="77777777" w:rsidR="00B8139F" w:rsidRPr="002B7824" w:rsidRDefault="00B8139F" w:rsidP="00E454A8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159CE41E" w14:textId="19D20EB1" w:rsidR="000F256D" w:rsidRDefault="00F9459C" w:rsidP="0090169A">
      <w:pPr>
        <w:keepNext/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71649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 w:rsidR="00757A1C">
        <w:rPr>
          <w:rFonts w:ascii="Times New Roman" w:hAnsi="Times New Roman" w:cs="Times New Roman"/>
          <w:b/>
          <w:sz w:val="24"/>
          <w:szCs w:val="24"/>
        </w:rPr>
        <w:t xml:space="preserve">и главные темы </w:t>
      </w:r>
      <w:r w:rsidR="000F256D" w:rsidRPr="00971649">
        <w:rPr>
          <w:rFonts w:ascii="Times New Roman" w:hAnsi="Times New Roman" w:cs="Times New Roman"/>
          <w:b/>
          <w:sz w:val="24"/>
          <w:szCs w:val="24"/>
        </w:rPr>
        <w:t xml:space="preserve">СОР </w:t>
      </w:r>
      <w:r w:rsidR="000F256D" w:rsidRPr="00A174C8">
        <w:rPr>
          <w:rFonts w:ascii="Times New Roman" w:hAnsi="Times New Roman" w:cs="Times New Roman"/>
          <w:b/>
          <w:sz w:val="24"/>
          <w:szCs w:val="24"/>
        </w:rPr>
        <w:t>30</w:t>
      </w:r>
    </w:p>
    <w:p w14:paraId="03BA9E8F" w14:textId="5BC002EB" w:rsidR="004010E9" w:rsidRDefault="009815A7" w:rsidP="009815A7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B7824">
        <w:rPr>
          <w:rFonts w:ascii="Times New Roman" w:hAnsi="Times New Roman" w:cs="Times New Roman"/>
          <w:color w:val="000000"/>
          <w:sz w:val="24"/>
          <w:szCs w:val="24"/>
        </w:rPr>
        <w:t xml:space="preserve">Ежегодная,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2B7824">
        <w:rPr>
          <w:rFonts w:ascii="Times New Roman" w:hAnsi="Times New Roman" w:cs="Times New Roman"/>
          <w:color w:val="000000"/>
          <w:sz w:val="24"/>
          <w:szCs w:val="24"/>
        </w:rPr>
        <w:t xml:space="preserve">-я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конференция РКИК </w:t>
      </w:r>
      <w:r w:rsidRPr="002B7824">
        <w:rPr>
          <w:rFonts w:ascii="Times New Roman" w:hAnsi="Times New Roman" w:cs="Times New Roman"/>
          <w:color w:val="000000"/>
          <w:sz w:val="24"/>
          <w:szCs w:val="24"/>
        </w:rPr>
        <w:t xml:space="preserve">СОР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2B7824">
        <w:rPr>
          <w:rFonts w:ascii="Times New Roman" w:hAnsi="Times New Roman" w:cs="Times New Roman"/>
          <w:color w:val="000000"/>
          <w:sz w:val="24"/>
          <w:szCs w:val="24"/>
        </w:rPr>
        <w:t xml:space="preserve"> пройдет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бразильском городе Белем с 10 по 21 ноября 2025 г. В целом, как и предыдущие СОР, она </w:t>
      </w:r>
      <w:r w:rsidRPr="006A0912">
        <w:rPr>
          <w:rFonts w:ascii="Times New Roman" w:hAnsi="Times New Roman" w:cs="Times New Roman"/>
          <w:b/>
          <w:color w:val="000000"/>
          <w:sz w:val="24"/>
          <w:szCs w:val="24"/>
        </w:rPr>
        <w:t>будет финансово-организационной встречей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E4A57">
        <w:rPr>
          <w:rFonts w:ascii="Times New Roman" w:hAnsi="Times New Roman" w:cs="Times New Roman"/>
          <w:color w:val="000000"/>
          <w:sz w:val="24"/>
          <w:szCs w:val="24"/>
        </w:rPr>
        <w:t xml:space="preserve">Однако у нее будут свои особенности, определяемые местом СОР 30 в общем процессе многолетней, уже 30-летней деятельности РКИК. Изначально РКИК и ее Киотский протокол </w:t>
      </w:r>
      <w:r w:rsidR="00B8787B">
        <w:rPr>
          <w:rFonts w:ascii="Times New Roman" w:hAnsi="Times New Roman" w:cs="Times New Roman"/>
          <w:color w:val="000000"/>
          <w:sz w:val="24"/>
          <w:szCs w:val="24"/>
        </w:rPr>
        <w:t xml:space="preserve">(КП) </w:t>
      </w:r>
      <w:r w:rsidR="00CE4A57">
        <w:rPr>
          <w:rFonts w:ascii="Times New Roman" w:hAnsi="Times New Roman" w:cs="Times New Roman"/>
          <w:color w:val="000000"/>
          <w:sz w:val="24"/>
          <w:szCs w:val="24"/>
        </w:rPr>
        <w:t xml:space="preserve">были </w:t>
      </w:r>
      <w:r w:rsidR="00CE4A57" w:rsidRPr="00523D62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ориентированы на снижение выбросов </w:t>
      </w:r>
      <w:r w:rsidR="00CE4A57">
        <w:rPr>
          <w:rFonts w:ascii="Times New Roman" w:hAnsi="Times New Roman" w:cs="Times New Roman"/>
          <w:color w:val="000000"/>
          <w:sz w:val="24"/>
          <w:szCs w:val="24"/>
        </w:rPr>
        <w:t>ПГ</w:t>
      </w:r>
      <w:r w:rsidR="00CE4A57" w:rsidRPr="00523D62">
        <w:rPr>
          <w:rFonts w:ascii="Times New Roman" w:hAnsi="Times New Roman" w:cs="Times New Roman"/>
          <w:color w:val="000000"/>
          <w:sz w:val="24"/>
          <w:szCs w:val="24"/>
        </w:rPr>
        <w:t xml:space="preserve">. Однако после заключения в 2015 году ПС, которое привнесло в международную </w:t>
      </w:r>
      <w:r w:rsidR="00CE4A57">
        <w:rPr>
          <w:rFonts w:ascii="Times New Roman" w:hAnsi="Times New Roman" w:cs="Times New Roman"/>
          <w:color w:val="000000"/>
          <w:sz w:val="24"/>
          <w:szCs w:val="24"/>
        </w:rPr>
        <w:t xml:space="preserve">климатическую </w:t>
      </w:r>
      <w:r w:rsidR="00CE4A57" w:rsidRPr="00523D62">
        <w:rPr>
          <w:rFonts w:ascii="Times New Roman" w:hAnsi="Times New Roman" w:cs="Times New Roman"/>
          <w:color w:val="000000"/>
          <w:sz w:val="24"/>
          <w:szCs w:val="24"/>
        </w:rPr>
        <w:t>политику меры адаптации и массированное климатическое финансирование</w:t>
      </w:r>
      <w:r w:rsidR="008E2E39">
        <w:rPr>
          <w:rFonts w:ascii="Times New Roman" w:hAnsi="Times New Roman" w:cs="Times New Roman"/>
          <w:color w:val="000000"/>
          <w:sz w:val="24"/>
          <w:szCs w:val="24"/>
        </w:rPr>
        <w:t xml:space="preserve"> со стороны наиболее развитых стран (Глобального Севера)</w:t>
      </w:r>
      <w:r w:rsidR="00CE4A57" w:rsidRPr="00523D62">
        <w:rPr>
          <w:rFonts w:ascii="Times New Roman" w:hAnsi="Times New Roman" w:cs="Times New Roman"/>
          <w:color w:val="000000"/>
          <w:sz w:val="24"/>
          <w:szCs w:val="24"/>
        </w:rPr>
        <w:t xml:space="preserve">, результаты СОР, как официальные решения, так и </w:t>
      </w:r>
      <w:r w:rsidR="00CE4A57">
        <w:rPr>
          <w:rFonts w:ascii="Times New Roman" w:hAnsi="Times New Roman" w:cs="Times New Roman"/>
          <w:color w:val="000000"/>
          <w:sz w:val="24"/>
          <w:szCs w:val="24"/>
        </w:rPr>
        <w:t xml:space="preserve">широкий спектр </w:t>
      </w:r>
      <w:r w:rsidR="00CE4A57" w:rsidRPr="00523D62">
        <w:rPr>
          <w:rFonts w:ascii="Times New Roman" w:hAnsi="Times New Roman" w:cs="Times New Roman"/>
          <w:color w:val="000000"/>
          <w:sz w:val="24"/>
          <w:szCs w:val="24"/>
        </w:rPr>
        <w:t>договоренност</w:t>
      </w:r>
      <w:r w:rsidR="00CE4A57">
        <w:rPr>
          <w:rFonts w:ascii="Times New Roman" w:hAnsi="Times New Roman" w:cs="Times New Roman"/>
          <w:color w:val="000000"/>
          <w:sz w:val="24"/>
          <w:szCs w:val="24"/>
        </w:rPr>
        <w:t>ей на уровне стран и организаций</w:t>
      </w:r>
      <w:r w:rsidR="00CE4A57" w:rsidRPr="00523D62">
        <w:rPr>
          <w:rFonts w:ascii="Times New Roman" w:hAnsi="Times New Roman" w:cs="Times New Roman"/>
          <w:color w:val="000000"/>
          <w:sz w:val="24"/>
          <w:szCs w:val="24"/>
        </w:rPr>
        <w:t>, прямо или косвенно связаны с финансированием развивающихся стран</w:t>
      </w:r>
      <w:r w:rsidR="008E2E39">
        <w:rPr>
          <w:rFonts w:ascii="Times New Roman" w:hAnsi="Times New Roman" w:cs="Times New Roman"/>
          <w:color w:val="000000"/>
          <w:sz w:val="24"/>
          <w:szCs w:val="24"/>
        </w:rPr>
        <w:t xml:space="preserve"> (Глобального Юга)</w:t>
      </w:r>
      <w:r w:rsidR="00CE4A57" w:rsidRPr="00523D6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E4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B58CFD" w14:textId="74352610" w:rsidR="00C26836" w:rsidRDefault="008E2E39" w:rsidP="009815A7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1907">
        <w:rPr>
          <w:rFonts w:ascii="Times New Roman" w:hAnsi="Times New Roman" w:cs="Times New Roman"/>
          <w:color w:val="000000"/>
          <w:sz w:val="24"/>
          <w:szCs w:val="24"/>
        </w:rPr>
        <w:t>Главным делом</w:t>
      </w:r>
      <w:r w:rsidR="00CE4A57" w:rsidRPr="00C119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1907">
        <w:rPr>
          <w:rFonts w:ascii="Times New Roman" w:hAnsi="Times New Roman" w:cs="Times New Roman"/>
          <w:color w:val="000000"/>
          <w:sz w:val="24"/>
          <w:szCs w:val="24"/>
        </w:rPr>
        <w:t xml:space="preserve">прошлой СОР 29 </w:t>
      </w:r>
      <w:r w:rsidR="00AF3C4B">
        <w:rPr>
          <w:rFonts w:ascii="Times New Roman" w:hAnsi="Times New Roman" w:cs="Times New Roman"/>
          <w:color w:val="000000"/>
          <w:sz w:val="24"/>
          <w:szCs w:val="24"/>
        </w:rPr>
        <w:t xml:space="preserve">в Баку </w:t>
      </w:r>
      <w:r w:rsidRPr="00C11907">
        <w:rPr>
          <w:rFonts w:ascii="Times New Roman" w:hAnsi="Times New Roman" w:cs="Times New Roman"/>
          <w:color w:val="000000"/>
          <w:sz w:val="24"/>
          <w:szCs w:val="24"/>
        </w:rPr>
        <w:t xml:space="preserve">было </w:t>
      </w:r>
      <w:hyperlink r:id="rId15" w:history="1">
        <w:r w:rsidRPr="00C11907">
          <w:rPr>
            <w:rStyle w:val="a3"/>
            <w:rFonts w:ascii="Times New Roman" w:hAnsi="Times New Roman" w:cs="Times New Roman"/>
            <w:sz w:val="24"/>
            <w:szCs w:val="24"/>
          </w:rPr>
          <w:t>принятие цели ПС по финансам на 2035 год</w:t>
        </w:r>
      </w:hyperlink>
      <w:r w:rsidRPr="00C11907">
        <w:rPr>
          <w:rFonts w:ascii="Times New Roman" w:hAnsi="Times New Roman" w:cs="Times New Roman"/>
          <w:sz w:val="24"/>
          <w:szCs w:val="24"/>
        </w:rPr>
        <w:t xml:space="preserve"> (</w:t>
      </w:r>
      <w:r w:rsidRPr="00C11907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11907">
        <w:rPr>
          <w:rFonts w:ascii="Times New Roman" w:hAnsi="Times New Roman" w:cs="Times New Roman"/>
          <w:sz w:val="24"/>
          <w:szCs w:val="24"/>
        </w:rPr>
        <w:t xml:space="preserve"> </w:t>
      </w:r>
      <w:r w:rsidRPr="00C11907">
        <w:rPr>
          <w:rFonts w:ascii="Times New Roman" w:hAnsi="Times New Roman" w:cs="Times New Roman"/>
          <w:sz w:val="24"/>
          <w:szCs w:val="24"/>
          <w:lang w:val="en-US"/>
        </w:rPr>
        <w:t>collective</w:t>
      </w:r>
      <w:r w:rsidRPr="00C11907">
        <w:rPr>
          <w:rFonts w:ascii="Times New Roman" w:hAnsi="Times New Roman" w:cs="Times New Roman"/>
          <w:sz w:val="24"/>
          <w:szCs w:val="24"/>
        </w:rPr>
        <w:t xml:space="preserve"> </w:t>
      </w:r>
      <w:r w:rsidRPr="00C11907">
        <w:rPr>
          <w:rFonts w:ascii="Times New Roman" w:hAnsi="Times New Roman" w:cs="Times New Roman"/>
          <w:sz w:val="24"/>
          <w:szCs w:val="24"/>
          <w:lang w:val="en-US"/>
        </w:rPr>
        <w:t>quantified</w:t>
      </w:r>
      <w:r w:rsidRPr="00C11907">
        <w:rPr>
          <w:rFonts w:ascii="Times New Roman" w:hAnsi="Times New Roman" w:cs="Times New Roman"/>
          <w:sz w:val="24"/>
          <w:szCs w:val="24"/>
        </w:rPr>
        <w:t xml:space="preserve"> </w:t>
      </w:r>
      <w:r w:rsidRPr="00C11907">
        <w:rPr>
          <w:rFonts w:ascii="Times New Roman" w:hAnsi="Times New Roman" w:cs="Times New Roman"/>
          <w:sz w:val="24"/>
          <w:szCs w:val="24"/>
          <w:lang w:val="en-US"/>
        </w:rPr>
        <w:t>goal</w:t>
      </w:r>
      <w:r w:rsidRPr="00C11907">
        <w:rPr>
          <w:rFonts w:ascii="Times New Roman" w:hAnsi="Times New Roman" w:cs="Times New Roman"/>
          <w:sz w:val="24"/>
          <w:szCs w:val="24"/>
        </w:rPr>
        <w:t xml:space="preserve"> </w:t>
      </w:r>
      <w:r w:rsidRPr="00C1190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C11907">
        <w:rPr>
          <w:rFonts w:ascii="Times New Roman" w:hAnsi="Times New Roman" w:cs="Times New Roman"/>
          <w:sz w:val="24"/>
          <w:szCs w:val="24"/>
        </w:rPr>
        <w:t xml:space="preserve"> </w:t>
      </w:r>
      <w:r w:rsidRPr="00C11907">
        <w:rPr>
          <w:rFonts w:ascii="Times New Roman" w:hAnsi="Times New Roman" w:cs="Times New Roman"/>
          <w:sz w:val="24"/>
          <w:szCs w:val="24"/>
          <w:lang w:val="en-US"/>
        </w:rPr>
        <w:t>climate</w:t>
      </w:r>
      <w:r w:rsidRPr="00C11907">
        <w:rPr>
          <w:rFonts w:ascii="Times New Roman" w:hAnsi="Times New Roman" w:cs="Times New Roman"/>
          <w:sz w:val="24"/>
          <w:szCs w:val="24"/>
        </w:rPr>
        <w:t xml:space="preserve"> </w:t>
      </w:r>
      <w:r w:rsidRPr="00C11907">
        <w:rPr>
          <w:rFonts w:ascii="Times New Roman" w:hAnsi="Times New Roman" w:cs="Times New Roman"/>
          <w:sz w:val="24"/>
          <w:szCs w:val="24"/>
          <w:lang w:val="en-US"/>
        </w:rPr>
        <w:t>finance</w:t>
      </w:r>
      <w:r w:rsidRPr="00C11907">
        <w:rPr>
          <w:rFonts w:ascii="Times New Roman" w:hAnsi="Times New Roman" w:cs="Times New Roman"/>
          <w:sz w:val="24"/>
          <w:szCs w:val="24"/>
        </w:rPr>
        <w:t xml:space="preserve">, </w:t>
      </w:r>
      <w:r w:rsidRPr="00C11907">
        <w:rPr>
          <w:rFonts w:ascii="Times New Roman" w:hAnsi="Times New Roman" w:cs="Times New Roman"/>
          <w:sz w:val="24"/>
          <w:szCs w:val="24"/>
          <w:lang w:val="en-US"/>
        </w:rPr>
        <w:t>NCQG</w:t>
      </w:r>
      <w:r w:rsidRPr="00C11907">
        <w:rPr>
          <w:rFonts w:ascii="Times New Roman" w:hAnsi="Times New Roman" w:cs="Times New Roman"/>
          <w:sz w:val="24"/>
          <w:szCs w:val="24"/>
        </w:rPr>
        <w:t>)</w:t>
      </w:r>
      <w:r w:rsidR="004010E9" w:rsidRPr="00C11907">
        <w:rPr>
          <w:rStyle w:val="a7"/>
          <w:rFonts w:ascii="Times New Roman" w:hAnsi="Times New Roman" w:cs="Times New Roman"/>
          <w:sz w:val="24"/>
          <w:szCs w:val="24"/>
        </w:rPr>
        <w:footnoteReference w:id="8"/>
      </w:r>
      <w:r w:rsidR="00944892">
        <w:rPr>
          <w:rFonts w:ascii="Times New Roman" w:hAnsi="Times New Roman" w:cs="Times New Roman"/>
          <w:sz w:val="24"/>
          <w:szCs w:val="24"/>
        </w:rPr>
        <w:t>.</w:t>
      </w:r>
      <w:r w:rsidR="004010E9" w:rsidRPr="00C11907">
        <w:rPr>
          <w:rFonts w:ascii="Times New Roman" w:hAnsi="Times New Roman" w:cs="Times New Roman"/>
          <w:sz w:val="24"/>
          <w:szCs w:val="24"/>
        </w:rPr>
        <w:t xml:space="preserve"> Решено за 10 лет довести климатическое финансирование в развивающихся странах из всех государственных и частных </w:t>
      </w:r>
      <w:r w:rsidR="004010E9" w:rsidRPr="00626C54">
        <w:rPr>
          <w:rFonts w:ascii="Times New Roman" w:hAnsi="Times New Roman" w:cs="Times New Roman"/>
          <w:sz w:val="24"/>
          <w:szCs w:val="24"/>
        </w:rPr>
        <w:t xml:space="preserve">источников </w:t>
      </w:r>
      <w:r w:rsidR="004010E9" w:rsidRPr="00721B0F">
        <w:rPr>
          <w:rFonts w:ascii="Times New Roman" w:hAnsi="Times New Roman" w:cs="Times New Roman"/>
          <w:sz w:val="24"/>
          <w:szCs w:val="24"/>
        </w:rPr>
        <w:t>до</w:t>
      </w:r>
      <w:r w:rsidR="004010E9" w:rsidRPr="00626C54">
        <w:rPr>
          <w:rFonts w:ascii="Times New Roman" w:hAnsi="Times New Roman" w:cs="Times New Roman"/>
          <w:sz w:val="24"/>
          <w:szCs w:val="24"/>
        </w:rPr>
        <w:t xml:space="preserve"> 1,3 трлн долларов в год. Под «всеми </w:t>
      </w:r>
      <w:r w:rsidR="00C26836" w:rsidRPr="00626C54">
        <w:rPr>
          <w:rFonts w:ascii="Times New Roman" w:hAnsi="Times New Roman" w:cs="Times New Roman"/>
          <w:sz w:val="24"/>
          <w:szCs w:val="24"/>
        </w:rPr>
        <w:t>источниками</w:t>
      </w:r>
      <w:r w:rsidR="004010E9" w:rsidRPr="00626C54">
        <w:rPr>
          <w:rFonts w:ascii="Times New Roman" w:hAnsi="Times New Roman" w:cs="Times New Roman"/>
          <w:sz w:val="24"/>
          <w:szCs w:val="24"/>
        </w:rPr>
        <w:t>» имеются в виду</w:t>
      </w:r>
      <w:r w:rsidR="004010E9" w:rsidRPr="00C11907">
        <w:rPr>
          <w:rFonts w:ascii="Times New Roman" w:hAnsi="Times New Roman" w:cs="Times New Roman"/>
          <w:sz w:val="24"/>
          <w:szCs w:val="24"/>
        </w:rPr>
        <w:t xml:space="preserve"> государственные органы, компании и даже домашние хозяйства, включая их международное сотрудничество</w:t>
      </w:r>
      <w:r w:rsidR="00C26836" w:rsidRPr="00C11907">
        <w:rPr>
          <w:rFonts w:ascii="Times New Roman" w:hAnsi="Times New Roman" w:cs="Times New Roman"/>
          <w:sz w:val="24"/>
          <w:szCs w:val="24"/>
        </w:rPr>
        <w:t>, различные потенциально возможные инновационные подходы (в частности, налоги на богатство, сверхприбыли и т.</w:t>
      </w:r>
      <w:r w:rsidR="00603AE8">
        <w:rPr>
          <w:rFonts w:ascii="Times New Roman" w:hAnsi="Times New Roman" w:cs="Times New Roman"/>
          <w:sz w:val="24"/>
          <w:szCs w:val="24"/>
        </w:rPr>
        <w:t xml:space="preserve"> </w:t>
      </w:r>
      <w:r w:rsidR="00C26836" w:rsidRPr="00C11907">
        <w:rPr>
          <w:rFonts w:ascii="Times New Roman" w:hAnsi="Times New Roman" w:cs="Times New Roman"/>
          <w:sz w:val="24"/>
          <w:szCs w:val="24"/>
        </w:rPr>
        <w:t>п.)</w:t>
      </w:r>
      <w:r w:rsidR="004010E9" w:rsidRPr="00C11907">
        <w:rPr>
          <w:rFonts w:ascii="Times New Roman" w:hAnsi="Times New Roman" w:cs="Times New Roman"/>
          <w:sz w:val="24"/>
          <w:szCs w:val="24"/>
        </w:rPr>
        <w:t>.</w:t>
      </w:r>
      <w:r w:rsidR="004010E9">
        <w:rPr>
          <w:rFonts w:ascii="Times New Roman" w:hAnsi="Times New Roman" w:cs="Times New Roman"/>
          <w:sz w:val="24"/>
          <w:szCs w:val="24"/>
        </w:rPr>
        <w:t xml:space="preserve"> Из этой суммы только 300 млрд обозначены как средства Севера (тем самым поток Север – Юг возрастет в три раза от намеченного в Париже ориентира в 100 млрд долларов в год, который был достигнут в 2022 году). Главную часть</w:t>
      </w:r>
      <w:r w:rsidR="00603AE8">
        <w:rPr>
          <w:rFonts w:ascii="Times New Roman" w:hAnsi="Times New Roman" w:cs="Times New Roman"/>
          <w:sz w:val="24"/>
          <w:szCs w:val="24"/>
        </w:rPr>
        <w:t xml:space="preserve">, </w:t>
      </w:r>
      <w:r w:rsidR="004010E9">
        <w:rPr>
          <w:rFonts w:ascii="Times New Roman" w:hAnsi="Times New Roman" w:cs="Times New Roman"/>
          <w:sz w:val="24"/>
          <w:szCs w:val="24"/>
        </w:rPr>
        <w:t>1 трлн в год</w:t>
      </w:r>
      <w:r w:rsidR="00603AE8">
        <w:rPr>
          <w:rFonts w:ascii="Times New Roman" w:hAnsi="Times New Roman" w:cs="Times New Roman"/>
          <w:sz w:val="24"/>
          <w:szCs w:val="24"/>
        </w:rPr>
        <w:t>,</w:t>
      </w:r>
      <w:r w:rsidR="004010E9">
        <w:rPr>
          <w:rFonts w:ascii="Times New Roman" w:hAnsi="Times New Roman" w:cs="Times New Roman"/>
          <w:sz w:val="24"/>
          <w:szCs w:val="24"/>
        </w:rPr>
        <w:t xml:space="preserve"> должен составить поток Юг – Юг, что знаменует </w:t>
      </w:r>
      <w:r w:rsidR="00C26836" w:rsidRPr="00721B0F">
        <w:rPr>
          <w:rFonts w:ascii="Times New Roman" w:hAnsi="Times New Roman" w:cs="Times New Roman"/>
          <w:b/>
          <w:sz w:val="24"/>
          <w:szCs w:val="24"/>
        </w:rPr>
        <w:t>начало нового этапа работы РКИК – ее</w:t>
      </w:r>
      <w:r w:rsidR="006A0912" w:rsidRPr="00721B0F">
        <w:rPr>
          <w:rFonts w:ascii="Times New Roman" w:hAnsi="Times New Roman" w:cs="Times New Roman"/>
          <w:b/>
          <w:sz w:val="24"/>
          <w:szCs w:val="24"/>
        </w:rPr>
        <w:t xml:space="preserve"> постепенной</w:t>
      </w:r>
      <w:r w:rsidR="00C26836" w:rsidRPr="00721B0F">
        <w:rPr>
          <w:rFonts w:ascii="Times New Roman" w:hAnsi="Times New Roman" w:cs="Times New Roman"/>
          <w:b/>
          <w:sz w:val="24"/>
          <w:szCs w:val="24"/>
        </w:rPr>
        <w:t xml:space="preserve"> финансовой глобализации.</w:t>
      </w:r>
      <w:r w:rsidR="00C268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94A91" w14:textId="77777777" w:rsidR="00DD305F" w:rsidRDefault="00C26836" w:rsidP="00E3396B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0912">
        <w:rPr>
          <w:rFonts w:ascii="Times New Roman" w:hAnsi="Times New Roman" w:cs="Times New Roman"/>
          <w:b/>
          <w:sz w:val="24"/>
          <w:szCs w:val="24"/>
        </w:rPr>
        <w:t xml:space="preserve">СОР 30 будет первой конференцией на этом пути </w:t>
      </w:r>
      <w:r w:rsidRPr="006A0912">
        <w:rPr>
          <w:rFonts w:ascii="Times New Roman" w:hAnsi="Times New Roman" w:cs="Times New Roman"/>
          <w:sz w:val="24"/>
          <w:szCs w:val="24"/>
        </w:rPr>
        <w:t xml:space="preserve">длиной </w:t>
      </w:r>
      <w:r w:rsidR="006A0912">
        <w:rPr>
          <w:rFonts w:ascii="Times New Roman" w:hAnsi="Times New Roman" w:cs="Times New Roman"/>
          <w:sz w:val="24"/>
          <w:szCs w:val="24"/>
        </w:rPr>
        <w:t xml:space="preserve">как минимум </w:t>
      </w:r>
      <w:r w:rsidRPr="006A0912">
        <w:rPr>
          <w:rFonts w:ascii="Times New Roman" w:hAnsi="Times New Roman" w:cs="Times New Roman"/>
          <w:sz w:val="24"/>
          <w:szCs w:val="24"/>
        </w:rPr>
        <w:t>10 лет,</w:t>
      </w:r>
      <w:r w:rsidRPr="006A09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 кардинальны</w:t>
      </w:r>
      <w:r w:rsidR="007571D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7571D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603AE8">
        <w:rPr>
          <w:rFonts w:ascii="Times New Roman" w:hAnsi="Times New Roman" w:cs="Times New Roman"/>
          <w:sz w:val="24"/>
          <w:szCs w:val="24"/>
        </w:rPr>
        <w:t xml:space="preserve">Белеме </w:t>
      </w:r>
      <w:r w:rsidR="007571DF">
        <w:rPr>
          <w:rFonts w:ascii="Times New Roman" w:hAnsi="Times New Roman" w:cs="Times New Roman"/>
          <w:sz w:val="24"/>
          <w:szCs w:val="24"/>
        </w:rPr>
        <w:t>маловероятны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71DF">
        <w:rPr>
          <w:rFonts w:ascii="Times New Roman" w:hAnsi="Times New Roman" w:cs="Times New Roman"/>
          <w:sz w:val="24"/>
          <w:szCs w:val="24"/>
        </w:rPr>
        <w:t xml:space="preserve">Идет </w:t>
      </w:r>
      <w:r>
        <w:rPr>
          <w:rFonts w:ascii="Times New Roman" w:hAnsi="Times New Roman" w:cs="Times New Roman"/>
          <w:sz w:val="24"/>
          <w:szCs w:val="24"/>
        </w:rPr>
        <w:t xml:space="preserve">работа над </w:t>
      </w:r>
      <w:r w:rsidRPr="00AF3C4B">
        <w:rPr>
          <w:rFonts w:ascii="Times New Roman" w:hAnsi="Times New Roman" w:cs="Times New Roman"/>
          <w:b/>
          <w:sz w:val="24"/>
          <w:szCs w:val="24"/>
        </w:rPr>
        <w:t>«Дорожной картой Баку – Белем»</w:t>
      </w:r>
      <w:r w:rsidR="0054660F">
        <w:rPr>
          <w:rFonts w:ascii="Times New Roman" w:hAnsi="Times New Roman" w:cs="Times New Roman"/>
          <w:sz w:val="24"/>
          <w:szCs w:val="24"/>
        </w:rPr>
        <w:t>, призванной выйти на 1,3 трлн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71DF">
        <w:rPr>
          <w:rFonts w:ascii="Times New Roman" w:hAnsi="Times New Roman" w:cs="Times New Roman"/>
          <w:sz w:val="24"/>
          <w:szCs w:val="24"/>
        </w:rPr>
        <w:t xml:space="preserve">В мае 2025 г. был опубликован </w:t>
      </w:r>
      <w:hyperlink r:id="rId16" w:history="1">
        <w:r w:rsidR="007571DF" w:rsidRPr="00605AF5">
          <w:rPr>
            <w:rStyle w:val="a3"/>
            <w:rFonts w:ascii="Times New Roman" w:hAnsi="Times New Roman" w:cs="Times New Roman"/>
            <w:sz w:val="24"/>
            <w:szCs w:val="24"/>
          </w:rPr>
          <w:t>рабочий план по Дорожной карте</w:t>
        </w:r>
      </w:hyperlink>
      <w:r w:rsidR="007571DF">
        <w:rPr>
          <w:rFonts w:ascii="Times New Roman" w:hAnsi="Times New Roman" w:cs="Times New Roman"/>
          <w:sz w:val="24"/>
          <w:szCs w:val="24"/>
        </w:rPr>
        <w:t xml:space="preserve">, предполагающий к 27 октября 2025 г. составление (группой экспертов с учетом обсуждений и предложений заинтересованных сторон) доклада Председателя и </w:t>
      </w:r>
      <w:r w:rsidR="007571DF">
        <w:rPr>
          <w:rFonts w:ascii="Times New Roman" w:hAnsi="Times New Roman" w:cs="Times New Roman"/>
          <w:sz w:val="24"/>
          <w:szCs w:val="24"/>
        </w:rPr>
        <w:lastRenderedPageBreak/>
        <w:t xml:space="preserve">Дорожной карты, которые затем будут вынесены в Белеме на министерский сегмент высокого уровня, намеченный на 17-19 ноября. </w:t>
      </w:r>
    </w:p>
    <w:p w14:paraId="21247BFC" w14:textId="244DF652" w:rsidR="007571DF" w:rsidRDefault="006A0912" w:rsidP="00E3396B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7571DF">
        <w:rPr>
          <w:rFonts w:ascii="Times New Roman" w:hAnsi="Times New Roman" w:cs="Times New Roman"/>
          <w:sz w:val="24"/>
          <w:szCs w:val="24"/>
        </w:rPr>
        <w:t xml:space="preserve"> прошедших в июне-сентябре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6A0912">
          <w:rPr>
            <w:rStyle w:val="a3"/>
            <w:rFonts w:ascii="Times New Roman" w:hAnsi="Times New Roman" w:cs="Times New Roman"/>
            <w:sz w:val="24"/>
            <w:szCs w:val="24"/>
          </w:rPr>
          <w:t>предварительных консультациях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E3396B" w:rsidRPr="008E0B51">
        <w:rPr>
          <w:rFonts w:ascii="Times New Roman" w:hAnsi="Times New Roman" w:cs="Times New Roman"/>
          <w:sz w:val="24"/>
          <w:szCs w:val="24"/>
        </w:rPr>
        <w:t xml:space="preserve"> демонстрировали разное отношение к инновационному и частному финансированию, продвигаемому развитыми государствами. </w:t>
      </w:r>
      <w:r w:rsidR="00721B0F">
        <w:rPr>
          <w:rFonts w:ascii="Times New Roman" w:hAnsi="Times New Roman" w:cs="Times New Roman"/>
          <w:sz w:val="24"/>
          <w:szCs w:val="24"/>
        </w:rPr>
        <w:t>Р</w:t>
      </w:r>
      <w:r w:rsidR="00E3396B" w:rsidRPr="008E0B51">
        <w:rPr>
          <w:rFonts w:ascii="Times New Roman" w:hAnsi="Times New Roman" w:cs="Times New Roman"/>
          <w:sz w:val="24"/>
          <w:szCs w:val="24"/>
        </w:rPr>
        <w:t>азвивающиеся страны и общественные организации настаивали на доминирующей роли государственных средств развитых стран.</w:t>
      </w:r>
      <w:r w:rsidR="00E33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Наименее развитые страны (</w:t>
      </w:r>
      <w:r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6A0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Pr="006A0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Countries</w:t>
      </w:r>
      <w:r w:rsidRPr="006A0912">
        <w:rPr>
          <w:rFonts w:ascii="Times New Roman" w:hAnsi="Times New Roman" w:cs="Times New Roman"/>
          <w:sz w:val="24"/>
          <w:szCs w:val="24"/>
        </w:rPr>
        <w:t xml:space="preserve">, </w:t>
      </w:r>
      <w:r w:rsidR="00E3396B">
        <w:rPr>
          <w:rFonts w:ascii="Times New Roman" w:hAnsi="Times New Roman" w:cs="Times New Roman"/>
          <w:sz w:val="24"/>
          <w:szCs w:val="24"/>
          <w:lang w:val="en-US"/>
        </w:rPr>
        <w:t>LDC</w:t>
      </w:r>
      <w:r w:rsidRPr="006A0912">
        <w:rPr>
          <w:rFonts w:ascii="Times New Roman" w:hAnsi="Times New Roman" w:cs="Times New Roman"/>
          <w:sz w:val="24"/>
          <w:szCs w:val="24"/>
        </w:rPr>
        <w:t>)</w:t>
      </w:r>
      <w:r w:rsidR="00E3396B"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="00AF3C4B">
        <w:rPr>
          <w:rFonts w:ascii="Times New Roman" w:hAnsi="Times New Roman" w:cs="Times New Roman"/>
          <w:sz w:val="24"/>
          <w:szCs w:val="24"/>
        </w:rPr>
        <w:t xml:space="preserve">настаивали на </w:t>
      </w:r>
      <w:r w:rsidR="00E3396B" w:rsidRPr="008E0B51">
        <w:rPr>
          <w:rFonts w:ascii="Times New Roman" w:hAnsi="Times New Roman" w:cs="Times New Roman"/>
          <w:sz w:val="24"/>
          <w:szCs w:val="24"/>
        </w:rPr>
        <w:t>финансировани</w:t>
      </w:r>
      <w:r w:rsidR="00AF3C4B">
        <w:rPr>
          <w:rFonts w:ascii="Times New Roman" w:hAnsi="Times New Roman" w:cs="Times New Roman"/>
          <w:sz w:val="24"/>
          <w:szCs w:val="24"/>
        </w:rPr>
        <w:t>и</w:t>
      </w:r>
      <w:r w:rsidR="00E3396B" w:rsidRPr="008E0B51">
        <w:rPr>
          <w:rFonts w:ascii="Times New Roman" w:hAnsi="Times New Roman" w:cs="Times New Roman"/>
          <w:sz w:val="24"/>
          <w:szCs w:val="24"/>
        </w:rPr>
        <w:t xml:space="preserve"> «потерь и ущерба»</w:t>
      </w:r>
      <w:r w:rsidR="00721B0F">
        <w:rPr>
          <w:rFonts w:ascii="Times New Roman" w:hAnsi="Times New Roman" w:cs="Times New Roman"/>
          <w:sz w:val="24"/>
          <w:szCs w:val="24"/>
        </w:rPr>
        <w:t xml:space="preserve"> (см. </w:t>
      </w:r>
      <w:hyperlink r:id="rId18" w:history="1">
        <w:r w:rsidR="00721B0F" w:rsidRPr="00721B0F">
          <w:rPr>
            <w:rStyle w:val="a3"/>
            <w:rFonts w:ascii="Times New Roman" w:hAnsi="Times New Roman" w:cs="Times New Roman"/>
            <w:sz w:val="24"/>
            <w:szCs w:val="24"/>
          </w:rPr>
          <w:t>обзор по итогам СОР 29</w:t>
        </w:r>
      </w:hyperlink>
      <w:r w:rsidR="00721B0F">
        <w:rPr>
          <w:rFonts w:ascii="Times New Roman" w:hAnsi="Times New Roman" w:cs="Times New Roman"/>
          <w:sz w:val="24"/>
          <w:szCs w:val="24"/>
        </w:rPr>
        <w:t>)</w:t>
      </w:r>
      <w:r w:rsidR="00E3396B" w:rsidRPr="008E0B51">
        <w:rPr>
          <w:rFonts w:ascii="Times New Roman" w:hAnsi="Times New Roman" w:cs="Times New Roman"/>
          <w:sz w:val="24"/>
          <w:szCs w:val="24"/>
        </w:rPr>
        <w:t xml:space="preserve">. Арабские </w:t>
      </w:r>
      <w:r w:rsidR="00AF3C4B">
        <w:rPr>
          <w:rFonts w:ascii="Times New Roman" w:hAnsi="Times New Roman" w:cs="Times New Roman"/>
          <w:sz w:val="24"/>
          <w:szCs w:val="24"/>
        </w:rPr>
        <w:t xml:space="preserve">государства </w:t>
      </w:r>
      <w:r w:rsidR="00E3396B" w:rsidRPr="008E0B51">
        <w:rPr>
          <w:rFonts w:ascii="Times New Roman" w:hAnsi="Times New Roman" w:cs="Times New Roman"/>
          <w:sz w:val="24"/>
          <w:szCs w:val="24"/>
        </w:rPr>
        <w:t xml:space="preserve">указывали на важность инвестиций в </w:t>
      </w:r>
      <w:r w:rsidR="00DD305F">
        <w:rPr>
          <w:rFonts w:ascii="Times New Roman" w:hAnsi="Times New Roman" w:cs="Times New Roman"/>
          <w:sz w:val="24"/>
          <w:szCs w:val="24"/>
          <w:lang w:val="en-US"/>
        </w:rPr>
        <w:t>CCS</w:t>
      </w:r>
      <w:r w:rsidR="00DD305F" w:rsidRPr="00DD305F">
        <w:rPr>
          <w:rFonts w:ascii="Times New Roman" w:hAnsi="Times New Roman" w:cs="Times New Roman"/>
          <w:sz w:val="24"/>
          <w:szCs w:val="24"/>
        </w:rPr>
        <w:t xml:space="preserve"> (</w:t>
      </w:r>
      <w:r w:rsidR="00E3396B" w:rsidRPr="008E0B51">
        <w:rPr>
          <w:rFonts w:ascii="Times New Roman" w:hAnsi="Times New Roman" w:cs="Times New Roman"/>
          <w:sz w:val="24"/>
          <w:szCs w:val="24"/>
        </w:rPr>
        <w:t>улавливание и захоронение СО</w:t>
      </w:r>
      <w:r w:rsidR="00E3396B" w:rsidRPr="008E0B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D305F" w:rsidRPr="00DD305F">
        <w:rPr>
          <w:rFonts w:ascii="Times New Roman" w:hAnsi="Times New Roman" w:cs="Times New Roman"/>
          <w:sz w:val="24"/>
          <w:szCs w:val="24"/>
        </w:rPr>
        <w:t>)</w:t>
      </w:r>
      <w:r w:rsidR="00E3396B" w:rsidRPr="008E0B51">
        <w:rPr>
          <w:rFonts w:ascii="Times New Roman" w:hAnsi="Times New Roman" w:cs="Times New Roman"/>
          <w:sz w:val="24"/>
          <w:szCs w:val="24"/>
        </w:rPr>
        <w:t xml:space="preserve">. </w:t>
      </w:r>
      <w:r w:rsidR="007571DF" w:rsidRPr="00951D23">
        <w:rPr>
          <w:rFonts w:ascii="Times New Roman" w:hAnsi="Times New Roman" w:cs="Times New Roman"/>
          <w:sz w:val="24"/>
          <w:szCs w:val="24"/>
        </w:rPr>
        <w:t xml:space="preserve">Еще один раунд обсуждений прошел </w:t>
      </w:r>
      <w:r w:rsidR="00DD305F">
        <w:rPr>
          <w:rFonts w:ascii="Times New Roman" w:hAnsi="Times New Roman" w:cs="Times New Roman"/>
          <w:sz w:val="24"/>
          <w:szCs w:val="24"/>
        </w:rPr>
        <w:t xml:space="preserve">на встрече </w:t>
      </w:r>
      <w:r w:rsidR="007571DF" w:rsidRPr="00951D23">
        <w:rPr>
          <w:rFonts w:ascii="Times New Roman" w:hAnsi="Times New Roman" w:cs="Times New Roman"/>
          <w:sz w:val="24"/>
          <w:szCs w:val="24"/>
        </w:rPr>
        <w:t xml:space="preserve">пре-СОР </w:t>
      </w:r>
      <w:r w:rsidR="00DE51A9" w:rsidRPr="00951D23">
        <w:rPr>
          <w:rFonts w:ascii="Times New Roman" w:hAnsi="Times New Roman" w:cs="Times New Roman"/>
          <w:sz w:val="24"/>
          <w:szCs w:val="24"/>
        </w:rPr>
        <w:t>13-14 октября</w:t>
      </w:r>
      <w:r w:rsidR="00DE51A9">
        <w:rPr>
          <w:rFonts w:ascii="Times New Roman" w:hAnsi="Times New Roman" w:cs="Times New Roman"/>
          <w:sz w:val="24"/>
          <w:szCs w:val="24"/>
        </w:rPr>
        <w:t>,</w:t>
      </w:r>
      <w:r w:rsidR="00DE51A9" w:rsidRPr="00951D23">
        <w:rPr>
          <w:rFonts w:ascii="Times New Roman" w:hAnsi="Times New Roman" w:cs="Times New Roman"/>
          <w:sz w:val="24"/>
          <w:szCs w:val="24"/>
        </w:rPr>
        <w:t xml:space="preserve"> </w:t>
      </w:r>
      <w:r w:rsidR="00DE51A9">
        <w:rPr>
          <w:rFonts w:ascii="Times New Roman" w:hAnsi="Times New Roman" w:cs="Times New Roman"/>
          <w:sz w:val="24"/>
          <w:szCs w:val="24"/>
        </w:rPr>
        <w:t xml:space="preserve">она </w:t>
      </w:r>
      <w:r w:rsidR="007571DF" w:rsidRPr="00951D23">
        <w:rPr>
          <w:rFonts w:ascii="Times New Roman" w:hAnsi="Times New Roman" w:cs="Times New Roman"/>
          <w:sz w:val="24"/>
          <w:szCs w:val="24"/>
        </w:rPr>
        <w:t xml:space="preserve">традиционно проводится примерно за </w:t>
      </w:r>
      <w:r w:rsidR="00943999" w:rsidRPr="00951D23">
        <w:rPr>
          <w:rFonts w:ascii="Times New Roman" w:hAnsi="Times New Roman" w:cs="Times New Roman"/>
          <w:sz w:val="24"/>
          <w:szCs w:val="24"/>
        </w:rPr>
        <w:t xml:space="preserve">месяц - </w:t>
      </w:r>
      <w:r w:rsidR="007571DF" w:rsidRPr="00951D23">
        <w:rPr>
          <w:rFonts w:ascii="Times New Roman" w:hAnsi="Times New Roman" w:cs="Times New Roman"/>
          <w:sz w:val="24"/>
          <w:szCs w:val="24"/>
        </w:rPr>
        <w:t xml:space="preserve">полтора до СОР. Однако </w:t>
      </w:r>
      <w:r w:rsidR="00DD305F">
        <w:rPr>
          <w:rFonts w:ascii="Times New Roman" w:hAnsi="Times New Roman" w:cs="Times New Roman"/>
          <w:sz w:val="24"/>
          <w:szCs w:val="24"/>
        </w:rPr>
        <w:t xml:space="preserve">там </w:t>
      </w:r>
      <w:r w:rsidR="007571DF" w:rsidRPr="00951D23">
        <w:rPr>
          <w:rFonts w:ascii="Times New Roman" w:hAnsi="Times New Roman" w:cs="Times New Roman"/>
          <w:sz w:val="24"/>
          <w:szCs w:val="24"/>
        </w:rPr>
        <w:t>не было высказано принципиально новых мнений</w:t>
      </w:r>
      <w:r w:rsidR="00943999" w:rsidRPr="00951D23">
        <w:rPr>
          <w:rFonts w:ascii="Times New Roman" w:hAnsi="Times New Roman" w:cs="Times New Roman"/>
          <w:sz w:val="24"/>
          <w:szCs w:val="24"/>
        </w:rPr>
        <w:t xml:space="preserve"> по Дорожной карте, так как </w:t>
      </w:r>
      <w:r w:rsidR="00DD305F">
        <w:rPr>
          <w:rFonts w:ascii="Times New Roman" w:hAnsi="Times New Roman" w:cs="Times New Roman"/>
          <w:sz w:val="24"/>
          <w:szCs w:val="24"/>
        </w:rPr>
        <w:t xml:space="preserve">ее </w:t>
      </w:r>
      <w:r w:rsidR="00943999" w:rsidRPr="00951D23">
        <w:rPr>
          <w:rFonts w:ascii="Times New Roman" w:hAnsi="Times New Roman" w:cs="Times New Roman"/>
          <w:sz w:val="24"/>
          <w:szCs w:val="24"/>
        </w:rPr>
        <w:t>рабочий вариант еще не был представлен</w:t>
      </w:r>
      <w:r w:rsidR="007571DF" w:rsidRPr="00951D23">
        <w:rPr>
          <w:rFonts w:ascii="Times New Roman" w:hAnsi="Times New Roman" w:cs="Times New Roman"/>
          <w:sz w:val="24"/>
          <w:szCs w:val="24"/>
        </w:rPr>
        <w:t>.</w:t>
      </w:r>
      <w:r w:rsidR="00943999" w:rsidRPr="00951D23">
        <w:rPr>
          <w:rFonts w:ascii="Times New Roman" w:hAnsi="Times New Roman" w:cs="Times New Roman"/>
          <w:sz w:val="24"/>
          <w:szCs w:val="24"/>
        </w:rPr>
        <w:t xml:space="preserve"> Развитые страны традиционно говорили про коллективную ответственность, а развивающиеся требовали лидерства развитых в финансовых вопросах.</w:t>
      </w:r>
    </w:p>
    <w:p w14:paraId="20E20F6D" w14:textId="1254EC04" w:rsidR="008E2E39" w:rsidRPr="006A0912" w:rsidRDefault="006A0912" w:rsidP="009815A7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0912">
        <w:rPr>
          <w:rFonts w:ascii="Times New Roman" w:hAnsi="Times New Roman" w:cs="Times New Roman"/>
          <w:sz w:val="24"/>
          <w:szCs w:val="24"/>
        </w:rPr>
        <w:t>На СОР 30 в</w:t>
      </w:r>
      <w:r w:rsidR="00C26836" w:rsidRPr="006A0912">
        <w:rPr>
          <w:rFonts w:ascii="Times New Roman" w:hAnsi="Times New Roman" w:cs="Times New Roman"/>
          <w:sz w:val="24"/>
          <w:szCs w:val="24"/>
        </w:rPr>
        <w:t xml:space="preserve"> качестве </w:t>
      </w:r>
      <w:r w:rsidR="00605AF5">
        <w:rPr>
          <w:rFonts w:ascii="Times New Roman" w:hAnsi="Times New Roman" w:cs="Times New Roman"/>
          <w:sz w:val="24"/>
          <w:szCs w:val="24"/>
        </w:rPr>
        <w:t xml:space="preserve">самого </w:t>
      </w:r>
      <w:r w:rsidR="00C26836" w:rsidRPr="006A0912">
        <w:rPr>
          <w:rFonts w:ascii="Times New Roman" w:hAnsi="Times New Roman" w:cs="Times New Roman"/>
          <w:sz w:val="24"/>
          <w:szCs w:val="24"/>
        </w:rPr>
        <w:t>минимального результата ожидается принятие странами доклада о прошедших обсуждениях «к сведению».</w:t>
      </w:r>
      <w:r w:rsidR="00AD60B5" w:rsidRPr="006A0912">
        <w:rPr>
          <w:rFonts w:ascii="Times New Roman" w:hAnsi="Times New Roman" w:cs="Times New Roman"/>
          <w:sz w:val="24"/>
          <w:szCs w:val="24"/>
        </w:rPr>
        <w:t xml:space="preserve"> Более продвинутым результатом </w:t>
      </w:r>
      <w:r w:rsidR="004E3664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AD60B5" w:rsidRPr="006A0912">
        <w:rPr>
          <w:rFonts w:ascii="Times New Roman" w:hAnsi="Times New Roman" w:cs="Times New Roman"/>
          <w:sz w:val="24"/>
          <w:szCs w:val="24"/>
        </w:rPr>
        <w:t xml:space="preserve">согласование принципов и подходов </w:t>
      </w:r>
      <w:r w:rsidR="00F4418E" w:rsidRPr="006A0912">
        <w:rPr>
          <w:rFonts w:ascii="Times New Roman" w:hAnsi="Times New Roman" w:cs="Times New Roman"/>
          <w:sz w:val="24"/>
          <w:szCs w:val="24"/>
        </w:rPr>
        <w:t xml:space="preserve">к </w:t>
      </w:r>
      <w:r w:rsidR="00C26836" w:rsidRPr="006A0912">
        <w:rPr>
          <w:rFonts w:ascii="Times New Roman" w:hAnsi="Times New Roman" w:cs="Times New Roman"/>
          <w:sz w:val="24"/>
          <w:szCs w:val="24"/>
        </w:rPr>
        <w:t>дальнейшей деятельности</w:t>
      </w:r>
      <w:r w:rsidR="00AD60B5" w:rsidRPr="006A0912">
        <w:rPr>
          <w:rFonts w:ascii="Times New Roman" w:hAnsi="Times New Roman" w:cs="Times New Roman"/>
          <w:sz w:val="24"/>
          <w:szCs w:val="24"/>
        </w:rPr>
        <w:t xml:space="preserve"> в виде решения </w:t>
      </w:r>
      <w:r w:rsidR="00605AF5">
        <w:rPr>
          <w:rFonts w:ascii="Times New Roman" w:hAnsi="Times New Roman" w:cs="Times New Roman"/>
          <w:sz w:val="24"/>
          <w:szCs w:val="24"/>
        </w:rPr>
        <w:t xml:space="preserve">по </w:t>
      </w:r>
      <w:r w:rsidR="00DD305F">
        <w:rPr>
          <w:rFonts w:ascii="Times New Roman" w:hAnsi="Times New Roman" w:cs="Times New Roman"/>
          <w:sz w:val="24"/>
          <w:szCs w:val="24"/>
        </w:rPr>
        <w:t>данной теме</w:t>
      </w:r>
      <w:r w:rsidR="00AD60B5" w:rsidRPr="006A0912">
        <w:rPr>
          <w:rFonts w:ascii="Times New Roman" w:hAnsi="Times New Roman" w:cs="Times New Roman"/>
          <w:sz w:val="24"/>
          <w:szCs w:val="24"/>
        </w:rPr>
        <w:t xml:space="preserve">. Принятие </w:t>
      </w:r>
      <w:r w:rsidR="00C26836" w:rsidRPr="006A0912">
        <w:rPr>
          <w:rFonts w:ascii="Times New Roman" w:hAnsi="Times New Roman" w:cs="Times New Roman"/>
          <w:sz w:val="24"/>
          <w:szCs w:val="24"/>
        </w:rPr>
        <w:t>каки</w:t>
      </w:r>
      <w:r w:rsidR="00AD60B5" w:rsidRPr="006A0912">
        <w:rPr>
          <w:rFonts w:ascii="Times New Roman" w:hAnsi="Times New Roman" w:cs="Times New Roman"/>
          <w:sz w:val="24"/>
          <w:szCs w:val="24"/>
        </w:rPr>
        <w:t>х</w:t>
      </w:r>
      <w:r w:rsidR="00C26836" w:rsidRPr="006A0912">
        <w:rPr>
          <w:rFonts w:ascii="Times New Roman" w:hAnsi="Times New Roman" w:cs="Times New Roman"/>
          <w:sz w:val="24"/>
          <w:szCs w:val="24"/>
        </w:rPr>
        <w:t>-либо численны</w:t>
      </w:r>
      <w:r w:rsidR="00AD60B5" w:rsidRPr="006A0912">
        <w:rPr>
          <w:rFonts w:ascii="Times New Roman" w:hAnsi="Times New Roman" w:cs="Times New Roman"/>
          <w:sz w:val="24"/>
          <w:szCs w:val="24"/>
        </w:rPr>
        <w:t>х</w:t>
      </w:r>
      <w:r w:rsidR="00C26836" w:rsidRPr="006A0912">
        <w:rPr>
          <w:rFonts w:ascii="Times New Roman" w:hAnsi="Times New Roman" w:cs="Times New Roman"/>
          <w:sz w:val="24"/>
          <w:szCs w:val="24"/>
        </w:rPr>
        <w:t xml:space="preserve"> ориентир</w:t>
      </w:r>
      <w:r w:rsidR="00AD60B5" w:rsidRPr="006A0912">
        <w:rPr>
          <w:rFonts w:ascii="Times New Roman" w:hAnsi="Times New Roman" w:cs="Times New Roman"/>
          <w:sz w:val="24"/>
          <w:szCs w:val="24"/>
        </w:rPr>
        <w:t>ов (срок</w:t>
      </w:r>
      <w:r w:rsidR="00DD305F">
        <w:rPr>
          <w:rFonts w:ascii="Times New Roman" w:hAnsi="Times New Roman" w:cs="Times New Roman"/>
          <w:sz w:val="24"/>
          <w:szCs w:val="24"/>
        </w:rPr>
        <w:t>и</w:t>
      </w:r>
      <w:r w:rsidR="00AD60B5" w:rsidRPr="006A0912">
        <w:rPr>
          <w:rFonts w:ascii="Times New Roman" w:hAnsi="Times New Roman" w:cs="Times New Roman"/>
          <w:sz w:val="24"/>
          <w:szCs w:val="24"/>
        </w:rPr>
        <w:t>, тематически</w:t>
      </w:r>
      <w:r w:rsidR="00DD305F">
        <w:rPr>
          <w:rFonts w:ascii="Times New Roman" w:hAnsi="Times New Roman" w:cs="Times New Roman"/>
          <w:sz w:val="24"/>
          <w:szCs w:val="24"/>
        </w:rPr>
        <w:t>е</w:t>
      </w:r>
      <w:r w:rsidR="00AD60B5" w:rsidRPr="006A0912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54660F" w:rsidRPr="006A0912">
        <w:rPr>
          <w:rFonts w:ascii="Times New Roman" w:hAnsi="Times New Roman" w:cs="Times New Roman"/>
          <w:sz w:val="24"/>
          <w:szCs w:val="24"/>
        </w:rPr>
        <w:t xml:space="preserve"> и пут</w:t>
      </w:r>
      <w:r w:rsidR="00DD305F">
        <w:rPr>
          <w:rFonts w:ascii="Times New Roman" w:hAnsi="Times New Roman" w:cs="Times New Roman"/>
          <w:sz w:val="24"/>
          <w:szCs w:val="24"/>
        </w:rPr>
        <w:t>и</w:t>
      </w:r>
      <w:r w:rsidR="0054660F" w:rsidRPr="006A0912">
        <w:rPr>
          <w:rFonts w:ascii="Times New Roman" w:hAnsi="Times New Roman" w:cs="Times New Roman"/>
          <w:sz w:val="24"/>
          <w:szCs w:val="24"/>
        </w:rPr>
        <w:t xml:space="preserve"> прохождения средств</w:t>
      </w:r>
      <w:r w:rsidR="00AD60B5" w:rsidRPr="006A0912">
        <w:rPr>
          <w:rFonts w:ascii="Times New Roman" w:hAnsi="Times New Roman" w:cs="Times New Roman"/>
          <w:sz w:val="24"/>
          <w:szCs w:val="24"/>
        </w:rPr>
        <w:t xml:space="preserve">, </w:t>
      </w:r>
      <w:r w:rsidR="00F4418E" w:rsidRPr="006A0912">
        <w:rPr>
          <w:rFonts w:ascii="Times New Roman" w:hAnsi="Times New Roman" w:cs="Times New Roman"/>
          <w:sz w:val="24"/>
          <w:szCs w:val="24"/>
        </w:rPr>
        <w:t>источник</w:t>
      </w:r>
      <w:r w:rsidR="00DD305F">
        <w:rPr>
          <w:rFonts w:ascii="Times New Roman" w:hAnsi="Times New Roman" w:cs="Times New Roman"/>
          <w:sz w:val="24"/>
          <w:szCs w:val="24"/>
        </w:rPr>
        <w:t>и</w:t>
      </w:r>
      <w:r w:rsidR="00F4418E" w:rsidRPr="006A0912">
        <w:rPr>
          <w:rFonts w:ascii="Times New Roman" w:hAnsi="Times New Roman" w:cs="Times New Roman"/>
          <w:sz w:val="24"/>
          <w:szCs w:val="24"/>
        </w:rPr>
        <w:t xml:space="preserve"> и т.</w:t>
      </w:r>
      <w:r w:rsidR="00603AE8">
        <w:rPr>
          <w:rFonts w:ascii="Times New Roman" w:hAnsi="Times New Roman" w:cs="Times New Roman"/>
          <w:sz w:val="24"/>
          <w:szCs w:val="24"/>
        </w:rPr>
        <w:t xml:space="preserve"> </w:t>
      </w:r>
      <w:r w:rsidR="00F4418E" w:rsidRPr="006A0912">
        <w:rPr>
          <w:rFonts w:ascii="Times New Roman" w:hAnsi="Times New Roman" w:cs="Times New Roman"/>
          <w:sz w:val="24"/>
          <w:szCs w:val="24"/>
        </w:rPr>
        <w:t>п.) маловероятно, хотя они, конечно, будут обсуждаться, прежде всего, на неофициальных мероприятиях</w:t>
      </w:r>
      <w:r w:rsidR="00C26836" w:rsidRPr="006A0912">
        <w:rPr>
          <w:rFonts w:ascii="Times New Roman" w:hAnsi="Times New Roman" w:cs="Times New Roman"/>
          <w:sz w:val="24"/>
          <w:szCs w:val="24"/>
        </w:rPr>
        <w:t xml:space="preserve">. </w:t>
      </w:r>
      <w:r w:rsidRPr="006A0912">
        <w:rPr>
          <w:rFonts w:ascii="Times New Roman" w:hAnsi="Times New Roman" w:cs="Times New Roman"/>
          <w:sz w:val="24"/>
          <w:szCs w:val="24"/>
        </w:rPr>
        <w:t xml:space="preserve">Наиболее уязвимые страны, прежде всего, </w:t>
      </w:r>
      <w:r w:rsidR="00F4418E" w:rsidRPr="006A0912">
        <w:rPr>
          <w:rFonts w:ascii="Times New Roman" w:hAnsi="Times New Roman" w:cs="Times New Roman"/>
          <w:sz w:val="24"/>
          <w:szCs w:val="24"/>
          <w:lang w:val="en-US"/>
        </w:rPr>
        <w:t>LDC</w:t>
      </w:r>
      <w:r w:rsidR="00F4418E" w:rsidRPr="006A0912">
        <w:rPr>
          <w:rFonts w:ascii="Times New Roman" w:hAnsi="Times New Roman" w:cs="Times New Roman"/>
          <w:sz w:val="24"/>
          <w:szCs w:val="24"/>
        </w:rPr>
        <w:t xml:space="preserve"> </w:t>
      </w:r>
      <w:r w:rsidRPr="006A0912">
        <w:rPr>
          <w:rFonts w:ascii="Times New Roman" w:hAnsi="Times New Roman" w:cs="Times New Roman"/>
          <w:sz w:val="24"/>
          <w:szCs w:val="24"/>
        </w:rPr>
        <w:t>и малые островные развивающиеся государства (</w:t>
      </w:r>
      <w:r>
        <w:rPr>
          <w:rFonts w:ascii="Times New Roman" w:hAnsi="Times New Roman" w:cs="Times New Roman"/>
          <w:sz w:val="24"/>
          <w:szCs w:val="24"/>
          <w:lang w:val="en-US"/>
        </w:rPr>
        <w:t>Small</w:t>
      </w:r>
      <w:r w:rsidRPr="006A0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Island</w:t>
      </w:r>
      <w:r w:rsidRPr="006A0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Developing</w:t>
      </w:r>
      <w:r w:rsidRPr="006A0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States</w:t>
      </w:r>
      <w:r w:rsidRPr="006A0912">
        <w:rPr>
          <w:rFonts w:ascii="Times New Roman" w:hAnsi="Times New Roman" w:cs="Times New Roman"/>
          <w:sz w:val="24"/>
          <w:szCs w:val="24"/>
        </w:rPr>
        <w:t xml:space="preserve">, </w:t>
      </w:r>
      <w:r w:rsidR="00F4418E" w:rsidRPr="006A0912">
        <w:rPr>
          <w:rFonts w:ascii="Times New Roman" w:hAnsi="Times New Roman" w:cs="Times New Roman"/>
          <w:sz w:val="24"/>
          <w:szCs w:val="24"/>
          <w:lang w:val="en-US"/>
        </w:rPr>
        <w:t>SIDS</w:t>
      </w:r>
      <w:r w:rsidRPr="006A09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а это в совокупности около 75 стран, </w:t>
      </w:r>
      <w:hyperlink r:id="rId19" w:history="1">
        <w:r w:rsidRPr="006A0912">
          <w:rPr>
            <w:rStyle w:val="a3"/>
            <w:rFonts w:ascii="Times New Roman" w:hAnsi="Times New Roman" w:cs="Times New Roman"/>
            <w:sz w:val="24"/>
            <w:szCs w:val="24"/>
          </w:rPr>
          <w:t>как и ранее</w:t>
        </w:r>
      </w:hyperlink>
      <w:r>
        <w:rPr>
          <w:rFonts w:ascii="Times New Roman" w:hAnsi="Times New Roman" w:cs="Times New Roman"/>
          <w:sz w:val="24"/>
          <w:szCs w:val="24"/>
        </w:rPr>
        <w:t>, будут настаивать на закреплении за ними фиксированных сумм</w:t>
      </w:r>
      <w:r w:rsidR="00F85564">
        <w:rPr>
          <w:rFonts w:ascii="Times New Roman" w:hAnsi="Times New Roman" w:cs="Times New Roman"/>
          <w:sz w:val="24"/>
          <w:szCs w:val="24"/>
        </w:rPr>
        <w:t xml:space="preserve">. </w:t>
      </w:r>
      <w:r w:rsidR="0054660F" w:rsidRPr="006A0912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605AF5">
        <w:rPr>
          <w:rFonts w:ascii="Times New Roman" w:hAnsi="Times New Roman" w:cs="Times New Roman"/>
          <w:sz w:val="24"/>
          <w:szCs w:val="24"/>
        </w:rPr>
        <w:t>по теме достижения 1,3 трлн к 2035 году</w:t>
      </w:r>
      <w:r w:rsidR="0054660F" w:rsidRPr="006A0912">
        <w:rPr>
          <w:rFonts w:ascii="Times New Roman" w:hAnsi="Times New Roman" w:cs="Times New Roman"/>
          <w:sz w:val="24"/>
          <w:szCs w:val="24"/>
        </w:rPr>
        <w:t xml:space="preserve"> продлится не один год (формат продолжения работ</w:t>
      </w:r>
      <w:r w:rsidR="00AF3C4B">
        <w:rPr>
          <w:rFonts w:ascii="Times New Roman" w:hAnsi="Times New Roman" w:cs="Times New Roman"/>
          <w:sz w:val="24"/>
          <w:szCs w:val="24"/>
        </w:rPr>
        <w:t>, вероятно, будет</w:t>
      </w:r>
      <w:r w:rsidR="0054660F" w:rsidRPr="006A0912">
        <w:rPr>
          <w:rFonts w:ascii="Times New Roman" w:hAnsi="Times New Roman" w:cs="Times New Roman"/>
          <w:sz w:val="24"/>
          <w:szCs w:val="24"/>
        </w:rPr>
        <w:t xml:space="preserve"> определен на СОР 30).</w:t>
      </w:r>
    </w:p>
    <w:p w14:paraId="3C1E5803" w14:textId="336D5FFF" w:rsidR="00626C54" w:rsidRDefault="0054660F" w:rsidP="00F85564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Второй особенностью СОР 30 будет </w:t>
      </w:r>
      <w:r w:rsidRPr="006A0912">
        <w:rPr>
          <w:rFonts w:ascii="Times New Roman" w:hAnsi="Times New Roman" w:cs="Times New Roman"/>
          <w:b/>
          <w:color w:val="000000"/>
          <w:sz w:val="24"/>
          <w:szCs w:val="24"/>
        </w:rPr>
        <w:t>обсуждение торговых барьеров</w:t>
      </w:r>
      <w:r w:rsidR="00F8556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85564" w:rsidRPr="00F85564">
        <w:rPr>
          <w:rFonts w:ascii="Times New Roman" w:hAnsi="Times New Roman" w:cs="Times New Roman"/>
          <w:color w:val="000000"/>
          <w:sz w:val="24"/>
          <w:szCs w:val="24"/>
        </w:rPr>
        <w:t xml:space="preserve"> Это </w:t>
      </w:r>
      <w:r w:rsidR="00F85564">
        <w:rPr>
          <w:rFonts w:ascii="Times New Roman" w:hAnsi="Times New Roman" w:cs="Times New Roman"/>
          <w:color w:val="000000"/>
          <w:sz w:val="24"/>
          <w:szCs w:val="24"/>
        </w:rPr>
        <w:t>не новый вопрос</w:t>
      </w:r>
      <w:r w:rsidR="00603A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85564">
        <w:rPr>
          <w:rFonts w:ascii="Times New Roman" w:hAnsi="Times New Roman" w:cs="Times New Roman"/>
          <w:color w:val="000000"/>
          <w:sz w:val="24"/>
          <w:szCs w:val="24"/>
        </w:rPr>
        <w:t xml:space="preserve"> еще в начале 1990-х в ст. 3.5 РКИК было записано, что меры по борьбе с изменением климата не должны быть средством дискриминации </w:t>
      </w:r>
      <w:r w:rsidR="00F85564" w:rsidRPr="00F85564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="00F85564" w:rsidRPr="00F85564">
        <w:rPr>
          <w:rFonts w:ascii="Times New Roman" w:hAnsi="Times New Roman" w:cs="Times New Roman"/>
          <w:sz w:val="24"/>
          <w:szCs w:val="24"/>
        </w:rPr>
        <w:t>скрытого ограничения международной торговли</w:t>
      </w:r>
      <w:r w:rsidR="00F85564" w:rsidRPr="008E0B51">
        <w:rPr>
          <w:rFonts w:ascii="Times New Roman" w:hAnsi="Times New Roman" w:cs="Times New Roman"/>
          <w:sz w:val="24"/>
          <w:szCs w:val="24"/>
        </w:rPr>
        <w:t>.</w:t>
      </w:r>
      <w:r w:rsidR="00F85564">
        <w:rPr>
          <w:rFonts w:ascii="Times New Roman" w:hAnsi="Times New Roman" w:cs="Times New Roman"/>
          <w:sz w:val="24"/>
          <w:szCs w:val="24"/>
        </w:rPr>
        <w:t xml:space="preserve"> </w:t>
      </w:r>
      <w:r w:rsidR="00C11907">
        <w:rPr>
          <w:rFonts w:ascii="Times New Roman" w:hAnsi="Times New Roman" w:cs="Times New Roman"/>
          <w:sz w:val="24"/>
          <w:szCs w:val="24"/>
        </w:rPr>
        <w:t>В</w:t>
      </w:r>
      <w:r w:rsidR="00F85564">
        <w:rPr>
          <w:rFonts w:ascii="Times New Roman" w:hAnsi="Times New Roman" w:cs="Times New Roman"/>
          <w:sz w:val="24"/>
          <w:szCs w:val="24"/>
        </w:rPr>
        <w:t xml:space="preserve">лияние низкоуглеродного развития одних стран на экономику других долгое время шло и будет продолжаться в виде </w:t>
      </w:r>
      <w:r w:rsidR="00F85564" w:rsidRPr="008E0B51">
        <w:rPr>
          <w:rFonts w:ascii="Times New Roman" w:hAnsi="Times New Roman" w:cs="Times New Roman"/>
          <w:sz w:val="24"/>
          <w:szCs w:val="24"/>
        </w:rPr>
        <w:t xml:space="preserve">дискуссий и </w:t>
      </w:r>
      <w:hyperlink r:id="rId20" w:history="1">
        <w:r w:rsidR="00F85564" w:rsidRPr="00F85564">
          <w:rPr>
            <w:rStyle w:val="a3"/>
            <w:rFonts w:ascii="Times New Roman" w:hAnsi="Times New Roman" w:cs="Times New Roman"/>
            <w:sz w:val="24"/>
            <w:szCs w:val="24"/>
          </w:rPr>
          <w:t>Форума по ответным мерам</w:t>
        </w:r>
      </w:hyperlink>
      <w:r w:rsidR="00F85564" w:rsidRPr="008E0B51">
        <w:rPr>
          <w:rFonts w:ascii="Times New Roman" w:hAnsi="Times New Roman" w:cs="Times New Roman"/>
          <w:sz w:val="24"/>
          <w:szCs w:val="24"/>
        </w:rPr>
        <w:t xml:space="preserve"> (</w:t>
      </w:r>
      <w:r w:rsidR="00F85564" w:rsidRPr="008E0B51">
        <w:rPr>
          <w:rFonts w:ascii="Times New Roman" w:hAnsi="Times New Roman" w:cs="Times New Roman"/>
          <w:sz w:val="24"/>
          <w:szCs w:val="24"/>
          <w:lang w:val="en-US"/>
        </w:rPr>
        <w:t>Response</w:t>
      </w:r>
      <w:r w:rsidR="00F85564"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="00F85564" w:rsidRPr="008E0B51">
        <w:rPr>
          <w:rFonts w:ascii="Times New Roman" w:hAnsi="Times New Roman" w:cs="Times New Roman"/>
          <w:sz w:val="24"/>
          <w:szCs w:val="24"/>
          <w:lang w:val="en-US"/>
        </w:rPr>
        <w:t>measures</w:t>
      </w:r>
      <w:r w:rsidR="00F85564" w:rsidRPr="008E0B51">
        <w:rPr>
          <w:rFonts w:ascii="Times New Roman" w:hAnsi="Times New Roman" w:cs="Times New Roman"/>
          <w:sz w:val="24"/>
          <w:szCs w:val="24"/>
        </w:rPr>
        <w:t xml:space="preserve">, </w:t>
      </w:r>
      <w:r w:rsidR="00F85564" w:rsidRPr="008E0B51">
        <w:rPr>
          <w:rFonts w:ascii="Times New Roman" w:hAnsi="Times New Roman" w:cs="Times New Roman"/>
          <w:sz w:val="24"/>
          <w:szCs w:val="24"/>
          <w:lang w:val="en-US"/>
        </w:rPr>
        <w:t>RM</w:t>
      </w:r>
      <w:r w:rsidR="00F85564" w:rsidRPr="008E0B51">
        <w:rPr>
          <w:rFonts w:ascii="Times New Roman" w:hAnsi="Times New Roman" w:cs="Times New Roman"/>
          <w:sz w:val="24"/>
          <w:szCs w:val="24"/>
        </w:rPr>
        <w:t>)</w:t>
      </w:r>
      <w:r w:rsidR="00F85564">
        <w:rPr>
          <w:rFonts w:ascii="Times New Roman" w:hAnsi="Times New Roman" w:cs="Times New Roman"/>
          <w:sz w:val="24"/>
          <w:szCs w:val="24"/>
        </w:rPr>
        <w:t xml:space="preserve">. Однако сейчас вопрос </w:t>
      </w:r>
      <w:r w:rsidR="00AF3C4B">
        <w:rPr>
          <w:rFonts w:ascii="Times New Roman" w:hAnsi="Times New Roman" w:cs="Times New Roman"/>
          <w:sz w:val="24"/>
          <w:szCs w:val="24"/>
        </w:rPr>
        <w:t xml:space="preserve">односторонних </w:t>
      </w:r>
      <w:r w:rsidR="00F85564">
        <w:rPr>
          <w:rFonts w:ascii="Times New Roman" w:hAnsi="Times New Roman" w:cs="Times New Roman"/>
          <w:sz w:val="24"/>
          <w:szCs w:val="24"/>
        </w:rPr>
        <w:t xml:space="preserve">торговых </w:t>
      </w:r>
      <w:r w:rsidR="00AF3C4B">
        <w:rPr>
          <w:rFonts w:ascii="Times New Roman" w:hAnsi="Times New Roman" w:cs="Times New Roman"/>
          <w:sz w:val="24"/>
          <w:szCs w:val="24"/>
        </w:rPr>
        <w:t>мер</w:t>
      </w:r>
      <w:r w:rsidR="00F85564">
        <w:rPr>
          <w:rFonts w:ascii="Times New Roman" w:hAnsi="Times New Roman" w:cs="Times New Roman"/>
          <w:sz w:val="24"/>
          <w:szCs w:val="24"/>
        </w:rPr>
        <w:t xml:space="preserve"> </w:t>
      </w:r>
      <w:r w:rsidR="00AF3C4B" w:rsidRPr="00AF3C4B">
        <w:rPr>
          <w:rFonts w:ascii="Times New Roman" w:hAnsi="Times New Roman" w:cs="Times New Roman"/>
          <w:sz w:val="24"/>
          <w:szCs w:val="24"/>
        </w:rPr>
        <w:t>(</w:t>
      </w:r>
      <w:r w:rsidR="00AF3C4B" w:rsidRPr="00A61A7A">
        <w:rPr>
          <w:rFonts w:ascii="Times New Roman" w:hAnsi="Times New Roman" w:cs="Times New Roman"/>
          <w:sz w:val="24"/>
          <w:szCs w:val="24"/>
          <w:lang w:val="en-US"/>
        </w:rPr>
        <w:t>Unilateral</w:t>
      </w:r>
      <w:r w:rsidR="00AF3C4B" w:rsidRPr="00AF3C4B">
        <w:rPr>
          <w:rFonts w:ascii="Times New Roman" w:hAnsi="Times New Roman" w:cs="Times New Roman"/>
          <w:sz w:val="24"/>
          <w:szCs w:val="24"/>
        </w:rPr>
        <w:t xml:space="preserve"> </w:t>
      </w:r>
      <w:r w:rsidR="00AF3C4B" w:rsidRPr="00A61A7A">
        <w:rPr>
          <w:rFonts w:ascii="Times New Roman" w:hAnsi="Times New Roman" w:cs="Times New Roman"/>
          <w:sz w:val="24"/>
          <w:szCs w:val="24"/>
          <w:lang w:val="en-US"/>
        </w:rPr>
        <w:t>Trade</w:t>
      </w:r>
      <w:r w:rsidR="00AF3C4B" w:rsidRPr="00AF3C4B">
        <w:rPr>
          <w:rFonts w:ascii="Times New Roman" w:hAnsi="Times New Roman" w:cs="Times New Roman"/>
          <w:sz w:val="24"/>
          <w:szCs w:val="24"/>
        </w:rPr>
        <w:t xml:space="preserve"> </w:t>
      </w:r>
      <w:r w:rsidR="00AF3C4B" w:rsidRPr="00A61A7A">
        <w:rPr>
          <w:rFonts w:ascii="Times New Roman" w:hAnsi="Times New Roman" w:cs="Times New Roman"/>
          <w:sz w:val="24"/>
          <w:szCs w:val="24"/>
          <w:lang w:val="en-US"/>
        </w:rPr>
        <w:t>Measures</w:t>
      </w:r>
      <w:r w:rsidR="00AF3C4B" w:rsidRPr="00AF3C4B">
        <w:rPr>
          <w:rFonts w:ascii="Times New Roman" w:hAnsi="Times New Roman" w:cs="Times New Roman"/>
          <w:sz w:val="24"/>
          <w:szCs w:val="24"/>
        </w:rPr>
        <w:t xml:space="preserve">, </w:t>
      </w:r>
      <w:r w:rsidR="00AF3C4B" w:rsidRPr="00A61A7A">
        <w:rPr>
          <w:rFonts w:ascii="Times New Roman" w:hAnsi="Times New Roman" w:cs="Times New Roman"/>
          <w:sz w:val="24"/>
          <w:szCs w:val="24"/>
          <w:lang w:val="en-US"/>
        </w:rPr>
        <w:t>UTM</w:t>
      </w:r>
      <w:r w:rsidR="00AF3C4B" w:rsidRPr="00AF3C4B">
        <w:rPr>
          <w:rFonts w:ascii="Times New Roman" w:hAnsi="Times New Roman" w:cs="Times New Roman"/>
          <w:sz w:val="24"/>
          <w:szCs w:val="24"/>
        </w:rPr>
        <w:t>)</w:t>
      </w:r>
      <w:r w:rsidR="00AF3C4B">
        <w:rPr>
          <w:rFonts w:ascii="Times New Roman" w:hAnsi="Times New Roman" w:cs="Times New Roman"/>
          <w:sz w:val="24"/>
          <w:szCs w:val="24"/>
        </w:rPr>
        <w:t xml:space="preserve"> </w:t>
      </w:r>
      <w:r w:rsidR="00576E3B">
        <w:rPr>
          <w:rFonts w:ascii="Times New Roman" w:hAnsi="Times New Roman" w:cs="Times New Roman"/>
          <w:sz w:val="24"/>
          <w:szCs w:val="24"/>
        </w:rPr>
        <w:t>приобрел особую актуальность. Китай и ряд других развивающихся стран (</w:t>
      </w:r>
      <w:r w:rsidR="00AF3C4B">
        <w:rPr>
          <w:rFonts w:ascii="Times New Roman" w:hAnsi="Times New Roman" w:cs="Times New Roman"/>
          <w:sz w:val="24"/>
          <w:szCs w:val="24"/>
        </w:rPr>
        <w:t xml:space="preserve">прежде всего, </w:t>
      </w:r>
      <w:r w:rsidR="00576E3B">
        <w:rPr>
          <w:rFonts w:ascii="Times New Roman" w:hAnsi="Times New Roman" w:cs="Times New Roman"/>
          <w:sz w:val="24"/>
          <w:szCs w:val="24"/>
        </w:rPr>
        <w:t xml:space="preserve">переговорная группа </w:t>
      </w:r>
      <w:r w:rsidR="00576E3B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576E3B" w:rsidRPr="00576E3B">
        <w:rPr>
          <w:rFonts w:ascii="Times New Roman" w:hAnsi="Times New Roman" w:cs="Times New Roman"/>
          <w:sz w:val="24"/>
          <w:szCs w:val="24"/>
        </w:rPr>
        <w:t>-</w:t>
      </w:r>
      <w:r w:rsidR="00576E3B">
        <w:rPr>
          <w:rFonts w:ascii="Times New Roman" w:hAnsi="Times New Roman" w:cs="Times New Roman"/>
          <w:sz w:val="24"/>
          <w:szCs w:val="24"/>
          <w:lang w:val="en-US"/>
        </w:rPr>
        <w:t>Minded</w:t>
      </w:r>
      <w:r w:rsidR="00576E3B" w:rsidRPr="00576E3B">
        <w:rPr>
          <w:rFonts w:ascii="Times New Roman" w:hAnsi="Times New Roman" w:cs="Times New Roman"/>
          <w:sz w:val="24"/>
          <w:szCs w:val="24"/>
        </w:rPr>
        <w:t xml:space="preserve"> </w:t>
      </w:r>
      <w:r w:rsidR="00576E3B">
        <w:rPr>
          <w:rFonts w:ascii="Times New Roman" w:hAnsi="Times New Roman" w:cs="Times New Roman"/>
          <w:sz w:val="24"/>
          <w:szCs w:val="24"/>
          <w:lang w:val="en-US"/>
        </w:rPr>
        <w:t>Developing</w:t>
      </w:r>
      <w:r w:rsidR="00576E3B" w:rsidRPr="00576E3B">
        <w:rPr>
          <w:rFonts w:ascii="Times New Roman" w:hAnsi="Times New Roman" w:cs="Times New Roman"/>
          <w:sz w:val="24"/>
          <w:szCs w:val="24"/>
        </w:rPr>
        <w:t xml:space="preserve"> </w:t>
      </w:r>
      <w:r w:rsidR="00576E3B">
        <w:rPr>
          <w:rFonts w:ascii="Times New Roman" w:hAnsi="Times New Roman" w:cs="Times New Roman"/>
          <w:sz w:val="24"/>
          <w:szCs w:val="24"/>
          <w:lang w:val="en-US"/>
        </w:rPr>
        <w:t>Countries</w:t>
      </w:r>
      <w:r w:rsidR="00576E3B" w:rsidRPr="00576E3B">
        <w:rPr>
          <w:rFonts w:ascii="Times New Roman" w:hAnsi="Times New Roman" w:cs="Times New Roman"/>
          <w:sz w:val="24"/>
          <w:szCs w:val="24"/>
        </w:rPr>
        <w:t xml:space="preserve">, </w:t>
      </w:r>
      <w:r w:rsidR="00576E3B">
        <w:rPr>
          <w:rFonts w:ascii="Times New Roman" w:hAnsi="Times New Roman" w:cs="Times New Roman"/>
          <w:sz w:val="24"/>
          <w:szCs w:val="24"/>
          <w:lang w:val="en-US"/>
        </w:rPr>
        <w:t>LMDC</w:t>
      </w:r>
      <w:r w:rsidR="00576E3B" w:rsidRPr="00576E3B">
        <w:rPr>
          <w:rFonts w:ascii="Times New Roman" w:hAnsi="Times New Roman" w:cs="Times New Roman"/>
          <w:sz w:val="24"/>
          <w:szCs w:val="24"/>
        </w:rPr>
        <w:t xml:space="preserve">) </w:t>
      </w:r>
      <w:r w:rsidR="00576E3B">
        <w:rPr>
          <w:rFonts w:ascii="Times New Roman" w:hAnsi="Times New Roman" w:cs="Times New Roman"/>
          <w:sz w:val="24"/>
          <w:szCs w:val="24"/>
        </w:rPr>
        <w:t xml:space="preserve">делают его краеугольным камнем своей позиции и настаивают на отдельном рассмотрении. </w:t>
      </w:r>
      <w:r w:rsidR="00AF3C4B">
        <w:rPr>
          <w:rFonts w:ascii="Times New Roman" w:hAnsi="Times New Roman" w:cs="Times New Roman"/>
          <w:sz w:val="24"/>
          <w:szCs w:val="24"/>
        </w:rPr>
        <w:t>Для</w:t>
      </w:r>
      <w:r w:rsidR="00576E3B">
        <w:rPr>
          <w:rFonts w:ascii="Times New Roman" w:hAnsi="Times New Roman" w:cs="Times New Roman"/>
          <w:sz w:val="24"/>
          <w:szCs w:val="24"/>
        </w:rPr>
        <w:t xml:space="preserve"> СОР 30</w:t>
      </w:r>
      <w:r w:rsidR="00AF3C4B">
        <w:rPr>
          <w:rFonts w:ascii="Times New Roman" w:hAnsi="Times New Roman" w:cs="Times New Roman"/>
          <w:sz w:val="24"/>
          <w:szCs w:val="24"/>
        </w:rPr>
        <w:t xml:space="preserve"> они предлагают </w:t>
      </w:r>
      <w:r w:rsidR="00576E3B">
        <w:rPr>
          <w:rFonts w:ascii="Times New Roman" w:hAnsi="Times New Roman" w:cs="Times New Roman"/>
          <w:sz w:val="24"/>
          <w:szCs w:val="24"/>
        </w:rPr>
        <w:t>отдельн</w:t>
      </w:r>
      <w:r w:rsidR="00AF3C4B">
        <w:rPr>
          <w:rFonts w:ascii="Times New Roman" w:hAnsi="Times New Roman" w:cs="Times New Roman"/>
          <w:sz w:val="24"/>
          <w:szCs w:val="24"/>
        </w:rPr>
        <w:t>ый</w:t>
      </w:r>
      <w:r w:rsidR="00576E3B">
        <w:rPr>
          <w:rFonts w:ascii="Times New Roman" w:hAnsi="Times New Roman" w:cs="Times New Roman"/>
          <w:sz w:val="24"/>
          <w:szCs w:val="24"/>
        </w:rPr>
        <w:t xml:space="preserve"> пункт повестки дня по торговым барьерам, что </w:t>
      </w:r>
      <w:r w:rsidR="005336BC">
        <w:rPr>
          <w:rFonts w:ascii="Times New Roman" w:hAnsi="Times New Roman" w:cs="Times New Roman"/>
          <w:sz w:val="24"/>
          <w:szCs w:val="24"/>
        </w:rPr>
        <w:t>потребует времени на достижение консенсуса и принятие повестки, поскольку развитые страны против</w:t>
      </w:r>
      <w:r w:rsidR="00AF3C4B">
        <w:rPr>
          <w:rFonts w:ascii="Times New Roman" w:hAnsi="Times New Roman" w:cs="Times New Roman"/>
          <w:sz w:val="24"/>
          <w:szCs w:val="24"/>
        </w:rPr>
        <w:t xml:space="preserve"> (см. ниже краткий обзор переговорной повестки дня)</w:t>
      </w:r>
      <w:r w:rsidR="00576E3B">
        <w:rPr>
          <w:rFonts w:ascii="Times New Roman" w:hAnsi="Times New Roman" w:cs="Times New Roman"/>
          <w:sz w:val="24"/>
          <w:szCs w:val="24"/>
        </w:rPr>
        <w:t xml:space="preserve">. </w:t>
      </w:r>
      <w:r w:rsidR="005336BC">
        <w:rPr>
          <w:rFonts w:ascii="Times New Roman" w:hAnsi="Times New Roman" w:cs="Times New Roman"/>
          <w:sz w:val="24"/>
          <w:szCs w:val="24"/>
        </w:rPr>
        <w:t>Вариантом компромисса называется предложение Бразилии об организации по этой теме Форума высокого уровня (министерской встречи), но его институциональные детали пока не ясны.</w:t>
      </w:r>
    </w:p>
    <w:p w14:paraId="72EC3ABB" w14:textId="5FCF44E2" w:rsidR="00B875D0" w:rsidRDefault="00576E3B" w:rsidP="00B8139F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июньской сессии </w:t>
      </w:r>
      <w:r w:rsidR="00B875D0">
        <w:rPr>
          <w:rFonts w:ascii="Times New Roman" w:hAnsi="Times New Roman" w:cs="Times New Roman"/>
          <w:sz w:val="24"/>
          <w:szCs w:val="24"/>
          <w:lang w:val="en-US"/>
        </w:rPr>
        <w:t>SBs</w:t>
      </w:r>
      <w:r w:rsidR="00B875D0" w:rsidRPr="00B87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качестве компромисса было решено, что данны</w:t>
      </w:r>
      <w:r w:rsidR="00C1190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вопрос будет частью деятельности </w:t>
      </w:r>
      <w:r w:rsidRPr="00F46FC4">
        <w:rPr>
          <w:rFonts w:ascii="Times New Roman" w:hAnsi="Times New Roman" w:cs="Times New Roman"/>
          <w:b/>
          <w:sz w:val="24"/>
          <w:szCs w:val="24"/>
        </w:rPr>
        <w:t>Рабочей программы по справедливому переходу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Just</w:t>
      </w:r>
      <w:r w:rsidRPr="00576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Transition</w:t>
      </w:r>
      <w:r w:rsidRPr="00576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Pr="00576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Pr="00576E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JTWP</w:t>
      </w:r>
      <w:r w:rsidRPr="00576E3B">
        <w:rPr>
          <w:rFonts w:ascii="Times New Roman" w:hAnsi="Times New Roman" w:cs="Times New Roman"/>
          <w:sz w:val="24"/>
          <w:szCs w:val="24"/>
        </w:rPr>
        <w:t>)</w:t>
      </w:r>
      <w:r w:rsidR="00807E22">
        <w:rPr>
          <w:rFonts w:ascii="Times New Roman" w:hAnsi="Times New Roman" w:cs="Times New Roman"/>
          <w:sz w:val="24"/>
          <w:szCs w:val="24"/>
        </w:rPr>
        <w:t>.</w:t>
      </w:r>
      <w:r w:rsidR="005336BC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807E22" w:rsidRPr="008E0B51">
          <w:rPr>
            <w:rStyle w:val="a3"/>
            <w:rFonts w:ascii="Times New Roman" w:hAnsi="Times New Roman" w:cs="Times New Roman"/>
            <w:sz w:val="24"/>
            <w:szCs w:val="24"/>
          </w:rPr>
          <w:t>Решение о</w:t>
        </w:r>
        <w:r w:rsidR="00807E22">
          <w:rPr>
            <w:rStyle w:val="a3"/>
            <w:rFonts w:ascii="Times New Roman" w:hAnsi="Times New Roman" w:cs="Times New Roman"/>
            <w:sz w:val="24"/>
            <w:szCs w:val="24"/>
          </w:rPr>
          <w:t xml:space="preserve"> создании</w:t>
        </w:r>
        <w:r w:rsidR="00807E22" w:rsidRPr="008E0B51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807E22" w:rsidRPr="008E0B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JTWP</w:t>
        </w:r>
      </w:hyperlink>
      <w:r w:rsidR="00807E22" w:rsidRPr="008E0B51">
        <w:rPr>
          <w:rFonts w:ascii="Times New Roman" w:hAnsi="Times New Roman" w:cs="Times New Roman"/>
          <w:sz w:val="24"/>
          <w:szCs w:val="24"/>
        </w:rPr>
        <w:t xml:space="preserve"> было принято на </w:t>
      </w:r>
      <w:r w:rsidR="00807E22">
        <w:rPr>
          <w:rFonts w:ascii="Times New Roman" w:hAnsi="Times New Roman" w:cs="Times New Roman"/>
          <w:sz w:val="24"/>
          <w:szCs w:val="24"/>
        </w:rPr>
        <w:t>СОР</w:t>
      </w:r>
      <w:r w:rsidR="00807E22" w:rsidRPr="008E0B51">
        <w:rPr>
          <w:rFonts w:ascii="Times New Roman" w:hAnsi="Times New Roman" w:cs="Times New Roman"/>
          <w:sz w:val="24"/>
          <w:szCs w:val="24"/>
        </w:rPr>
        <w:t xml:space="preserve"> 28. Имеется в виду достижение справедливого для всех стран и групп населения глобального перехода на «новую жизнь» в самом широком смысле слова (устойчивое развитие и искоренение нищеты, адаптация и др.). </w:t>
      </w:r>
      <w:r w:rsidR="00807E22">
        <w:rPr>
          <w:rFonts w:ascii="Times New Roman" w:hAnsi="Times New Roman" w:cs="Times New Roman"/>
          <w:sz w:val="24"/>
          <w:szCs w:val="24"/>
        </w:rPr>
        <w:t xml:space="preserve">На СОР 29 </w:t>
      </w:r>
      <w:r w:rsidR="00807E22" w:rsidRPr="008E0B51">
        <w:rPr>
          <w:rFonts w:ascii="Times New Roman" w:hAnsi="Times New Roman" w:cs="Times New Roman"/>
          <w:sz w:val="24"/>
          <w:szCs w:val="24"/>
        </w:rPr>
        <w:t xml:space="preserve">не удалось выработать никакого документа по </w:t>
      </w:r>
      <w:r w:rsidR="00807E22" w:rsidRPr="008E0B51">
        <w:rPr>
          <w:rFonts w:ascii="Times New Roman" w:hAnsi="Times New Roman" w:cs="Times New Roman"/>
          <w:sz w:val="24"/>
          <w:szCs w:val="24"/>
          <w:lang w:val="en-US"/>
        </w:rPr>
        <w:t>JT</w:t>
      </w:r>
      <w:r w:rsidR="005336BC">
        <w:rPr>
          <w:rFonts w:ascii="Times New Roman" w:hAnsi="Times New Roman" w:cs="Times New Roman"/>
          <w:sz w:val="24"/>
          <w:szCs w:val="24"/>
        </w:rPr>
        <w:t>.</w:t>
      </w:r>
      <w:r w:rsidR="00807E22" w:rsidRPr="008E0B51">
        <w:rPr>
          <w:rFonts w:ascii="Times New Roman" w:hAnsi="Times New Roman" w:cs="Times New Roman"/>
          <w:sz w:val="24"/>
          <w:szCs w:val="24"/>
        </w:rPr>
        <w:t xml:space="preserve"> Группа </w:t>
      </w:r>
      <w:r w:rsidR="00807E22" w:rsidRPr="008E0B51">
        <w:rPr>
          <w:rFonts w:ascii="Times New Roman" w:hAnsi="Times New Roman" w:cs="Times New Roman"/>
          <w:sz w:val="24"/>
          <w:szCs w:val="24"/>
          <w:lang w:val="en-US"/>
        </w:rPr>
        <w:t>LMDC</w:t>
      </w:r>
      <w:r w:rsidR="00807E22" w:rsidRPr="008E0B51">
        <w:rPr>
          <w:rFonts w:ascii="Times New Roman" w:hAnsi="Times New Roman" w:cs="Times New Roman"/>
          <w:sz w:val="24"/>
          <w:szCs w:val="24"/>
        </w:rPr>
        <w:t xml:space="preserve"> и ряд других государств возражали против признания социально</w:t>
      </w:r>
      <w:r w:rsidR="00603AE8">
        <w:rPr>
          <w:rFonts w:ascii="Times New Roman" w:hAnsi="Times New Roman" w:cs="Times New Roman"/>
          <w:sz w:val="24"/>
          <w:szCs w:val="24"/>
        </w:rPr>
        <w:t>-</w:t>
      </w:r>
      <w:r w:rsidR="00807E22" w:rsidRPr="008E0B51">
        <w:rPr>
          <w:rFonts w:ascii="Times New Roman" w:hAnsi="Times New Roman" w:cs="Times New Roman"/>
          <w:sz w:val="24"/>
          <w:szCs w:val="24"/>
        </w:rPr>
        <w:t>экономических возможностей ухода от ископаемого топлива</w:t>
      </w:r>
      <w:r w:rsidR="005336BC">
        <w:rPr>
          <w:rFonts w:ascii="Times New Roman" w:hAnsi="Times New Roman" w:cs="Times New Roman"/>
          <w:sz w:val="24"/>
          <w:szCs w:val="24"/>
        </w:rPr>
        <w:t>, что отстаивали многие страны</w:t>
      </w:r>
      <w:r w:rsidR="00807E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E22">
        <w:rPr>
          <w:rFonts w:ascii="Times New Roman" w:hAnsi="Times New Roman" w:cs="Times New Roman"/>
          <w:sz w:val="24"/>
          <w:szCs w:val="24"/>
        </w:rPr>
        <w:t xml:space="preserve">На июньской сессии РКИК </w:t>
      </w:r>
      <w:r w:rsidR="005336BC">
        <w:rPr>
          <w:rFonts w:ascii="Times New Roman" w:hAnsi="Times New Roman" w:cs="Times New Roman"/>
          <w:sz w:val="24"/>
          <w:szCs w:val="24"/>
        </w:rPr>
        <w:t>б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ыла подготовлена </w:t>
      </w:r>
      <w:hyperlink r:id="rId22" w:history="1">
        <w:r w:rsidR="00B8139F" w:rsidRPr="008E0B51">
          <w:rPr>
            <w:rStyle w:val="a3"/>
            <w:rFonts w:ascii="Times New Roman" w:hAnsi="Times New Roman" w:cs="Times New Roman"/>
            <w:sz w:val="24"/>
            <w:szCs w:val="24"/>
          </w:rPr>
          <w:t>информационная записка</w:t>
        </w:r>
      </w:hyperlink>
      <w:r w:rsidR="00B8139F" w:rsidRPr="008E0B51">
        <w:rPr>
          <w:rFonts w:ascii="Times New Roman" w:hAnsi="Times New Roman" w:cs="Times New Roman"/>
          <w:sz w:val="24"/>
          <w:szCs w:val="24"/>
        </w:rPr>
        <w:t xml:space="preserve"> (</w:t>
      </w:r>
      <w:r w:rsidR="00B8139F" w:rsidRPr="008E0B51">
        <w:rPr>
          <w:rFonts w:ascii="Times New Roman" w:hAnsi="Times New Roman" w:cs="Times New Roman"/>
          <w:sz w:val="24"/>
          <w:szCs w:val="24"/>
          <w:lang w:val="en-US"/>
        </w:rPr>
        <w:t>Informal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="00B8139F" w:rsidRPr="008E0B51">
        <w:rPr>
          <w:rFonts w:ascii="Times New Roman" w:hAnsi="Times New Roman" w:cs="Times New Roman"/>
          <w:sz w:val="24"/>
          <w:szCs w:val="24"/>
          <w:lang w:val="en-US"/>
        </w:rPr>
        <w:t>Note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) сопредседателей </w:t>
      </w:r>
      <w:r w:rsidR="00B875D0">
        <w:rPr>
          <w:rFonts w:ascii="Times New Roman" w:hAnsi="Times New Roman" w:cs="Times New Roman"/>
          <w:sz w:val="24"/>
          <w:szCs w:val="24"/>
          <w:lang w:val="en-US"/>
        </w:rPr>
        <w:t>SBs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, </w:t>
      </w:r>
      <w:r w:rsidR="00296DA4">
        <w:rPr>
          <w:rFonts w:ascii="Times New Roman" w:hAnsi="Times New Roman" w:cs="Times New Roman"/>
          <w:sz w:val="24"/>
          <w:szCs w:val="24"/>
        </w:rPr>
        <w:t xml:space="preserve">основа 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для принятия решений на </w:t>
      </w:r>
      <w:r w:rsidR="00296DA4">
        <w:rPr>
          <w:rFonts w:ascii="Times New Roman" w:hAnsi="Times New Roman" w:cs="Times New Roman"/>
          <w:sz w:val="24"/>
          <w:szCs w:val="24"/>
        </w:rPr>
        <w:t>СОР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 30. В </w:t>
      </w:r>
      <w:r w:rsidR="00296DA4">
        <w:rPr>
          <w:rFonts w:ascii="Times New Roman" w:hAnsi="Times New Roman" w:cs="Times New Roman"/>
          <w:sz w:val="24"/>
          <w:szCs w:val="24"/>
        </w:rPr>
        <w:t xml:space="preserve">ней можно выделить </w:t>
      </w:r>
      <w:r w:rsidR="00B8139F" w:rsidRPr="008E0B51">
        <w:rPr>
          <w:rFonts w:ascii="Times New Roman" w:hAnsi="Times New Roman" w:cs="Times New Roman"/>
          <w:sz w:val="24"/>
          <w:szCs w:val="24"/>
        </w:rPr>
        <w:t>три группы опций.</w:t>
      </w:r>
    </w:p>
    <w:p w14:paraId="688393CB" w14:textId="5E4D654D" w:rsidR="00B8139F" w:rsidRPr="008E0B51" w:rsidRDefault="00B8139F" w:rsidP="00B8139F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0B51">
        <w:rPr>
          <w:rFonts w:ascii="Times New Roman" w:hAnsi="Times New Roman" w:cs="Times New Roman"/>
          <w:sz w:val="24"/>
          <w:szCs w:val="24"/>
        </w:rPr>
        <w:t>Первая касается детализации действий в энергетик</w:t>
      </w:r>
      <w:r w:rsidR="00296DA4">
        <w:rPr>
          <w:rFonts w:ascii="Times New Roman" w:hAnsi="Times New Roman" w:cs="Times New Roman"/>
          <w:sz w:val="24"/>
          <w:szCs w:val="24"/>
        </w:rPr>
        <w:t>е</w:t>
      </w:r>
      <w:r w:rsidRPr="008E0B51">
        <w:rPr>
          <w:rFonts w:ascii="Times New Roman" w:hAnsi="Times New Roman" w:cs="Times New Roman"/>
          <w:sz w:val="24"/>
          <w:szCs w:val="24"/>
        </w:rPr>
        <w:t xml:space="preserve">. Можно указать на уход от ископаемого топлива (учитывая различия между странами и национальные особенности). </w:t>
      </w:r>
      <w:r w:rsidRPr="008E0B51">
        <w:rPr>
          <w:rFonts w:ascii="Times New Roman" w:hAnsi="Times New Roman" w:cs="Times New Roman"/>
          <w:sz w:val="24"/>
          <w:szCs w:val="24"/>
        </w:rPr>
        <w:lastRenderedPageBreak/>
        <w:t xml:space="preserve">Можно ограничиться </w:t>
      </w:r>
      <w:r>
        <w:rPr>
          <w:rFonts w:ascii="Times New Roman" w:hAnsi="Times New Roman" w:cs="Times New Roman"/>
          <w:sz w:val="24"/>
          <w:szCs w:val="24"/>
        </w:rPr>
        <w:t xml:space="preserve">словами о </w:t>
      </w:r>
      <w:r w:rsidRPr="008E0B51">
        <w:rPr>
          <w:rFonts w:ascii="Times New Roman" w:hAnsi="Times New Roman" w:cs="Times New Roman"/>
          <w:sz w:val="24"/>
          <w:szCs w:val="24"/>
        </w:rPr>
        <w:t>всеобщ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E0B51">
        <w:rPr>
          <w:rFonts w:ascii="Times New Roman" w:hAnsi="Times New Roman" w:cs="Times New Roman"/>
          <w:sz w:val="24"/>
          <w:szCs w:val="24"/>
        </w:rPr>
        <w:t xml:space="preserve"> доступ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0B51">
        <w:rPr>
          <w:rFonts w:ascii="Times New Roman" w:hAnsi="Times New Roman" w:cs="Times New Roman"/>
          <w:sz w:val="24"/>
          <w:szCs w:val="24"/>
        </w:rPr>
        <w:t xml:space="preserve"> к устойчивой энергии и энергобезопасност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E0B51">
        <w:rPr>
          <w:rFonts w:ascii="Times New Roman" w:hAnsi="Times New Roman" w:cs="Times New Roman"/>
          <w:sz w:val="24"/>
          <w:szCs w:val="24"/>
        </w:rPr>
        <w:t>. Третий вариант</w:t>
      </w:r>
      <w:r w:rsidR="00603AE8">
        <w:rPr>
          <w:rFonts w:ascii="Times New Roman" w:hAnsi="Times New Roman" w:cs="Times New Roman"/>
          <w:sz w:val="24"/>
          <w:szCs w:val="24"/>
        </w:rPr>
        <w:t xml:space="preserve"> –</w:t>
      </w:r>
      <w:r w:rsidR="00603AE8"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Pr="008E0B51">
        <w:rPr>
          <w:rFonts w:ascii="Times New Roman" w:hAnsi="Times New Roman" w:cs="Times New Roman"/>
          <w:sz w:val="24"/>
          <w:szCs w:val="24"/>
        </w:rPr>
        <w:t xml:space="preserve">ничего не писать. При этом в других подпунктах сферы охвата </w:t>
      </w:r>
      <w:r w:rsidR="00296DA4">
        <w:rPr>
          <w:rFonts w:ascii="Times New Roman" w:hAnsi="Times New Roman" w:cs="Times New Roman"/>
          <w:sz w:val="24"/>
          <w:szCs w:val="24"/>
          <w:lang w:val="en-US"/>
        </w:rPr>
        <w:t>JTWP</w:t>
      </w:r>
      <w:r w:rsidR="00296DA4" w:rsidRPr="00296DA4">
        <w:rPr>
          <w:rFonts w:ascii="Times New Roman" w:hAnsi="Times New Roman" w:cs="Times New Roman"/>
          <w:sz w:val="24"/>
          <w:szCs w:val="24"/>
        </w:rPr>
        <w:t xml:space="preserve"> </w:t>
      </w:r>
      <w:r w:rsidRPr="008E0B51">
        <w:rPr>
          <w:rFonts w:ascii="Times New Roman" w:hAnsi="Times New Roman" w:cs="Times New Roman"/>
          <w:sz w:val="24"/>
          <w:szCs w:val="24"/>
        </w:rPr>
        <w:t>зафиксирован</w:t>
      </w:r>
      <w:r w:rsidR="00EE7287" w:rsidRPr="00EE7287">
        <w:rPr>
          <w:rFonts w:ascii="Times New Roman" w:hAnsi="Times New Roman" w:cs="Times New Roman"/>
          <w:sz w:val="24"/>
          <w:szCs w:val="24"/>
        </w:rPr>
        <w:t xml:space="preserve"> </w:t>
      </w:r>
      <w:r w:rsidR="00EE7287">
        <w:rPr>
          <w:rFonts w:ascii="Times New Roman" w:hAnsi="Times New Roman" w:cs="Times New Roman"/>
          <w:sz w:val="24"/>
          <w:szCs w:val="24"/>
        </w:rPr>
        <w:t>«широкий охват» -</w:t>
      </w:r>
      <w:r w:rsidRPr="008E0B51">
        <w:rPr>
          <w:rFonts w:ascii="Times New Roman" w:hAnsi="Times New Roman" w:cs="Times New Roman"/>
          <w:sz w:val="24"/>
          <w:szCs w:val="24"/>
        </w:rPr>
        <w:t xml:space="preserve"> всеобъемлющая деятельность, включ</w:t>
      </w:r>
      <w:r w:rsidR="00EE7287">
        <w:rPr>
          <w:rFonts w:ascii="Times New Roman" w:hAnsi="Times New Roman" w:cs="Times New Roman"/>
          <w:sz w:val="24"/>
          <w:szCs w:val="24"/>
        </w:rPr>
        <w:t>ающая</w:t>
      </w:r>
      <w:r w:rsidRPr="008E0B51">
        <w:rPr>
          <w:rFonts w:ascii="Times New Roman" w:hAnsi="Times New Roman" w:cs="Times New Roman"/>
          <w:sz w:val="24"/>
          <w:szCs w:val="24"/>
        </w:rPr>
        <w:t xml:space="preserve"> сельское хозяйство, природ</w:t>
      </w:r>
      <w:r w:rsidR="00EE7287">
        <w:rPr>
          <w:rFonts w:ascii="Times New Roman" w:hAnsi="Times New Roman" w:cs="Times New Roman"/>
          <w:sz w:val="24"/>
          <w:szCs w:val="24"/>
        </w:rPr>
        <w:t>у</w:t>
      </w:r>
      <w:r w:rsidRPr="008E0B51">
        <w:rPr>
          <w:rFonts w:ascii="Times New Roman" w:hAnsi="Times New Roman" w:cs="Times New Roman"/>
          <w:sz w:val="24"/>
          <w:szCs w:val="24"/>
        </w:rPr>
        <w:t xml:space="preserve"> и жизнь людей в целом, но чем наставали многие страны, а также экологическая общественность. Вторая группа опций касается торговых мер. Может говориться о</w:t>
      </w:r>
      <w:r w:rsidR="00296DA4">
        <w:rPr>
          <w:rFonts w:ascii="Times New Roman" w:hAnsi="Times New Roman" w:cs="Times New Roman"/>
          <w:sz w:val="24"/>
          <w:szCs w:val="24"/>
        </w:rPr>
        <w:t xml:space="preserve">б </w:t>
      </w:r>
      <w:r w:rsidRPr="008E0B51">
        <w:rPr>
          <w:rFonts w:ascii="Times New Roman" w:hAnsi="Times New Roman" w:cs="Times New Roman"/>
          <w:sz w:val="24"/>
          <w:szCs w:val="24"/>
        </w:rPr>
        <w:t>обеспокоенност</w:t>
      </w:r>
      <w:r w:rsidR="00296DA4">
        <w:rPr>
          <w:rFonts w:ascii="Times New Roman" w:hAnsi="Times New Roman" w:cs="Times New Roman"/>
          <w:sz w:val="24"/>
          <w:szCs w:val="24"/>
        </w:rPr>
        <w:t>и</w:t>
      </w:r>
      <w:r w:rsidRPr="008E0B51">
        <w:rPr>
          <w:rFonts w:ascii="Times New Roman" w:hAnsi="Times New Roman" w:cs="Times New Roman"/>
          <w:sz w:val="24"/>
          <w:szCs w:val="24"/>
        </w:rPr>
        <w:t xml:space="preserve"> относящимися к тематике изменений климата односторонними мерами, ограничивающими торговлю. </w:t>
      </w:r>
      <w:r w:rsidR="00296DA4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8E0B51">
        <w:rPr>
          <w:rFonts w:ascii="Times New Roman" w:hAnsi="Times New Roman" w:cs="Times New Roman"/>
          <w:sz w:val="24"/>
          <w:szCs w:val="24"/>
        </w:rPr>
        <w:t>указать на трансграничные воздействия климатических мер, включая торговлю. Третий вариант – ничего не писать.</w:t>
      </w:r>
    </w:p>
    <w:p w14:paraId="29612647" w14:textId="0D01B158" w:rsidR="00EE7287" w:rsidRPr="0099692B" w:rsidRDefault="00B8139F" w:rsidP="00B8139F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0B51">
        <w:rPr>
          <w:rFonts w:ascii="Times New Roman" w:hAnsi="Times New Roman" w:cs="Times New Roman"/>
          <w:sz w:val="24"/>
          <w:szCs w:val="24"/>
        </w:rPr>
        <w:t xml:space="preserve">Третья группа опций </w:t>
      </w:r>
      <w:r w:rsidR="001C290C">
        <w:rPr>
          <w:rFonts w:ascii="Times New Roman" w:hAnsi="Times New Roman" w:cs="Times New Roman"/>
          <w:sz w:val="24"/>
          <w:szCs w:val="24"/>
        </w:rPr>
        <w:t xml:space="preserve">касается </w:t>
      </w:r>
      <w:r w:rsidRPr="008E0B51">
        <w:rPr>
          <w:rFonts w:ascii="Times New Roman" w:hAnsi="Times New Roman" w:cs="Times New Roman"/>
          <w:sz w:val="24"/>
          <w:szCs w:val="24"/>
        </w:rPr>
        <w:t>дальнейш</w:t>
      </w:r>
      <w:r w:rsidR="001C290C">
        <w:rPr>
          <w:rFonts w:ascii="Times New Roman" w:hAnsi="Times New Roman" w:cs="Times New Roman"/>
          <w:sz w:val="24"/>
          <w:szCs w:val="24"/>
        </w:rPr>
        <w:t>ей</w:t>
      </w:r>
      <w:r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="001C290C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8E0B51">
        <w:rPr>
          <w:rFonts w:ascii="Times New Roman" w:hAnsi="Times New Roman" w:cs="Times New Roman"/>
          <w:sz w:val="24"/>
          <w:szCs w:val="24"/>
        </w:rPr>
        <w:t xml:space="preserve">по </w:t>
      </w:r>
      <w:r w:rsidRPr="008E0B51">
        <w:rPr>
          <w:rFonts w:ascii="Times New Roman" w:hAnsi="Times New Roman" w:cs="Times New Roman"/>
          <w:sz w:val="24"/>
          <w:szCs w:val="24"/>
          <w:lang w:val="en-US"/>
        </w:rPr>
        <w:t>JT</w:t>
      </w:r>
      <w:r w:rsidRPr="008E0B51">
        <w:rPr>
          <w:rFonts w:ascii="Times New Roman" w:hAnsi="Times New Roman" w:cs="Times New Roman"/>
          <w:sz w:val="24"/>
          <w:szCs w:val="24"/>
        </w:rPr>
        <w:t xml:space="preserve">. </w:t>
      </w:r>
      <w:r w:rsidR="001C290C"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8E0B51">
        <w:rPr>
          <w:rFonts w:ascii="Times New Roman" w:hAnsi="Times New Roman" w:cs="Times New Roman"/>
          <w:sz w:val="24"/>
          <w:szCs w:val="24"/>
        </w:rPr>
        <w:t>вариант не подразумевает существенных изменений, будут идти обсуждения. Вторая опция</w:t>
      </w:r>
      <w:r w:rsidR="00603AE8">
        <w:rPr>
          <w:rFonts w:ascii="Times New Roman" w:hAnsi="Times New Roman" w:cs="Times New Roman"/>
          <w:sz w:val="24"/>
          <w:szCs w:val="24"/>
        </w:rPr>
        <w:t xml:space="preserve"> –</w:t>
      </w:r>
      <w:r w:rsidRPr="008E0B51">
        <w:rPr>
          <w:rFonts w:ascii="Times New Roman" w:hAnsi="Times New Roman" w:cs="Times New Roman"/>
          <w:sz w:val="24"/>
          <w:szCs w:val="24"/>
        </w:rPr>
        <w:t xml:space="preserve"> на </w:t>
      </w:r>
      <w:r w:rsidR="00296DA4">
        <w:rPr>
          <w:rFonts w:ascii="Times New Roman" w:hAnsi="Times New Roman" w:cs="Times New Roman"/>
          <w:sz w:val="24"/>
          <w:szCs w:val="24"/>
        </w:rPr>
        <w:t>СОР</w:t>
      </w:r>
      <w:r w:rsidRPr="008E0B51">
        <w:rPr>
          <w:rFonts w:ascii="Times New Roman" w:hAnsi="Times New Roman" w:cs="Times New Roman"/>
          <w:sz w:val="24"/>
          <w:szCs w:val="24"/>
        </w:rPr>
        <w:t xml:space="preserve"> 30 приблизиться к практике</w:t>
      </w:r>
      <w:r w:rsidR="001C290C">
        <w:rPr>
          <w:rFonts w:ascii="Times New Roman" w:hAnsi="Times New Roman" w:cs="Times New Roman"/>
          <w:sz w:val="24"/>
          <w:szCs w:val="24"/>
        </w:rPr>
        <w:t>, где м</w:t>
      </w:r>
      <w:r w:rsidRPr="008E0B51">
        <w:rPr>
          <w:rFonts w:ascii="Times New Roman" w:hAnsi="Times New Roman" w:cs="Times New Roman"/>
          <w:sz w:val="24"/>
          <w:szCs w:val="24"/>
        </w:rPr>
        <w:t xml:space="preserve">огут быть самые разные варианты. Самый простой </w:t>
      </w:r>
      <w:r w:rsidR="00603AE8">
        <w:rPr>
          <w:rFonts w:ascii="Times New Roman" w:hAnsi="Times New Roman" w:cs="Times New Roman"/>
          <w:sz w:val="24"/>
          <w:szCs w:val="24"/>
        </w:rPr>
        <w:t xml:space="preserve">– </w:t>
      </w:r>
      <w:r w:rsidRPr="008E0B51">
        <w:rPr>
          <w:rFonts w:ascii="Times New Roman" w:hAnsi="Times New Roman" w:cs="Times New Roman"/>
          <w:sz w:val="24"/>
          <w:szCs w:val="24"/>
        </w:rPr>
        <w:t xml:space="preserve">создание глобальной информационной платформы, более продвинутые действия </w:t>
      </w:r>
      <w:r w:rsidR="00603AE8">
        <w:rPr>
          <w:rFonts w:ascii="Times New Roman" w:hAnsi="Times New Roman" w:cs="Times New Roman"/>
          <w:sz w:val="24"/>
          <w:szCs w:val="24"/>
        </w:rPr>
        <w:t>–</w:t>
      </w:r>
      <w:r w:rsidR="00603AE8"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Pr="008E0B51">
        <w:rPr>
          <w:rFonts w:ascii="Times New Roman" w:hAnsi="Times New Roman" w:cs="Times New Roman"/>
          <w:sz w:val="24"/>
          <w:szCs w:val="24"/>
        </w:rPr>
        <w:t>сеть технического содействия. Самый действенный вариант – решение о создании специального механизма, условно называемого ВАМ (</w:t>
      </w:r>
      <w:r w:rsidRPr="008E0B51">
        <w:rPr>
          <w:rFonts w:ascii="Times New Roman" w:hAnsi="Times New Roman" w:cs="Times New Roman"/>
          <w:sz w:val="24"/>
          <w:szCs w:val="24"/>
          <w:lang w:val="en-US"/>
        </w:rPr>
        <w:t>Belem</w:t>
      </w:r>
      <w:r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Pr="008E0B51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Pr="008E0B51">
        <w:rPr>
          <w:rFonts w:ascii="Times New Roman" w:hAnsi="Times New Roman" w:cs="Times New Roman"/>
          <w:sz w:val="24"/>
          <w:szCs w:val="24"/>
          <w:lang w:val="en-US"/>
        </w:rPr>
        <w:t>Mechanism</w:t>
      </w:r>
      <w:r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Pr="008E0B5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Pr="008E0B51">
        <w:rPr>
          <w:rFonts w:ascii="Times New Roman" w:hAnsi="Times New Roman" w:cs="Times New Roman"/>
          <w:sz w:val="24"/>
          <w:szCs w:val="24"/>
          <w:lang w:val="en-US"/>
        </w:rPr>
        <w:t>JT</w:t>
      </w:r>
      <w:r w:rsidRPr="008E0B51">
        <w:rPr>
          <w:rFonts w:ascii="Times New Roman" w:hAnsi="Times New Roman" w:cs="Times New Roman"/>
          <w:sz w:val="24"/>
          <w:szCs w:val="24"/>
        </w:rPr>
        <w:t xml:space="preserve">), на таком ускорении деятельности настаивает экологическая общественность. </w:t>
      </w:r>
      <w:r w:rsidR="00EE7287">
        <w:rPr>
          <w:rFonts w:ascii="Times New Roman" w:hAnsi="Times New Roman" w:cs="Times New Roman"/>
          <w:sz w:val="24"/>
          <w:szCs w:val="24"/>
        </w:rPr>
        <w:t xml:space="preserve">При этом подчеркивается, что «широкий охват» </w:t>
      </w:r>
      <w:r w:rsidR="00EE7287">
        <w:rPr>
          <w:rFonts w:ascii="Times New Roman" w:hAnsi="Times New Roman" w:cs="Times New Roman"/>
          <w:sz w:val="24"/>
          <w:szCs w:val="24"/>
          <w:lang w:val="en-US"/>
        </w:rPr>
        <w:t>JT</w:t>
      </w:r>
      <w:r w:rsidR="00EE7287">
        <w:rPr>
          <w:rFonts w:ascii="Times New Roman" w:hAnsi="Times New Roman" w:cs="Times New Roman"/>
          <w:sz w:val="24"/>
          <w:szCs w:val="24"/>
        </w:rPr>
        <w:t xml:space="preserve"> должен включать и прогресс в уходе (отказе) от ископаемого топлива, движение в русле параграфа 28 решения СОР 28 по </w:t>
      </w:r>
      <w:r w:rsidR="00EE7287">
        <w:rPr>
          <w:rFonts w:ascii="Times New Roman" w:hAnsi="Times New Roman" w:cs="Times New Roman"/>
          <w:sz w:val="24"/>
          <w:szCs w:val="24"/>
          <w:lang w:val="en-US"/>
        </w:rPr>
        <w:t>GST</w:t>
      </w:r>
      <w:r w:rsidR="00EE7287" w:rsidRPr="00EE7287">
        <w:rPr>
          <w:rFonts w:ascii="Times New Roman" w:hAnsi="Times New Roman" w:cs="Times New Roman"/>
          <w:sz w:val="24"/>
          <w:szCs w:val="24"/>
        </w:rPr>
        <w:t xml:space="preserve"> (</w:t>
      </w:r>
      <w:r w:rsidR="0099692B">
        <w:rPr>
          <w:rFonts w:ascii="Times New Roman" w:hAnsi="Times New Roman" w:cs="Times New Roman"/>
          <w:sz w:val="24"/>
          <w:szCs w:val="24"/>
        </w:rPr>
        <w:t>список действий по низкоуглеродному развитию, включая утроение мощностей ВИЭ и удвоение темпов роста энергоэффективности к 2030 г.).</w:t>
      </w:r>
    </w:p>
    <w:p w14:paraId="1AC9C876" w14:textId="3A494ECF" w:rsidR="00B8139F" w:rsidRPr="008E0B51" w:rsidRDefault="0090169A" w:rsidP="00B8139F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Идею </w:t>
      </w:r>
      <w:r>
        <w:rPr>
          <w:rFonts w:ascii="Times New Roman" w:hAnsi="Times New Roman" w:cs="Times New Roman"/>
          <w:sz w:val="24"/>
          <w:szCs w:val="24"/>
          <w:lang w:val="en-US"/>
        </w:rPr>
        <w:t>BAM</w:t>
      </w:r>
      <w:r>
        <w:rPr>
          <w:rFonts w:ascii="Times New Roman" w:hAnsi="Times New Roman" w:cs="Times New Roman"/>
          <w:sz w:val="24"/>
          <w:szCs w:val="24"/>
        </w:rPr>
        <w:t xml:space="preserve"> поддерживает большинство стран Африки и Латинской Америки</w:t>
      </w:r>
      <w:r w:rsidR="00F956D6">
        <w:rPr>
          <w:rFonts w:ascii="Times New Roman" w:hAnsi="Times New Roman" w:cs="Times New Roman"/>
          <w:sz w:val="24"/>
          <w:szCs w:val="24"/>
        </w:rPr>
        <w:t>, немало стран Азии</w:t>
      </w:r>
      <w:r>
        <w:rPr>
          <w:rFonts w:ascii="Times New Roman" w:hAnsi="Times New Roman" w:cs="Times New Roman"/>
          <w:sz w:val="24"/>
          <w:szCs w:val="24"/>
        </w:rPr>
        <w:t>. Китай и Индия пока не высказывались, а Канада, Австралия</w:t>
      </w:r>
      <w:r w:rsidR="00626385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 xml:space="preserve">Великобритания </w:t>
      </w:r>
      <w:r w:rsidR="00626385">
        <w:rPr>
          <w:rFonts w:ascii="Times New Roman" w:hAnsi="Times New Roman" w:cs="Times New Roman"/>
          <w:sz w:val="24"/>
          <w:szCs w:val="24"/>
        </w:rPr>
        <w:t xml:space="preserve">многие страны ЕС </w:t>
      </w:r>
      <w:r>
        <w:rPr>
          <w:rFonts w:ascii="Times New Roman" w:hAnsi="Times New Roman" w:cs="Times New Roman"/>
          <w:sz w:val="24"/>
          <w:szCs w:val="24"/>
        </w:rPr>
        <w:t xml:space="preserve">поддерживают принципы </w:t>
      </w:r>
      <w:r>
        <w:rPr>
          <w:rFonts w:ascii="Times New Roman" w:hAnsi="Times New Roman" w:cs="Times New Roman"/>
          <w:sz w:val="24"/>
          <w:szCs w:val="24"/>
          <w:lang w:val="en-US"/>
        </w:rPr>
        <w:t>JT</w:t>
      </w:r>
      <w:r>
        <w:rPr>
          <w:rFonts w:ascii="Times New Roman" w:hAnsi="Times New Roman" w:cs="Times New Roman"/>
          <w:sz w:val="24"/>
          <w:szCs w:val="24"/>
        </w:rPr>
        <w:t xml:space="preserve">, но не хотели бы формата </w:t>
      </w:r>
      <w:r>
        <w:rPr>
          <w:rFonts w:ascii="Times New Roman" w:hAnsi="Times New Roman" w:cs="Times New Roman"/>
          <w:sz w:val="24"/>
          <w:szCs w:val="24"/>
          <w:lang w:val="en-US"/>
        </w:rPr>
        <w:t>BAM</w:t>
      </w:r>
      <w:r w:rsidR="00626385">
        <w:rPr>
          <w:rFonts w:ascii="Times New Roman" w:hAnsi="Times New Roman" w:cs="Times New Roman"/>
          <w:sz w:val="24"/>
          <w:szCs w:val="24"/>
        </w:rPr>
        <w:t xml:space="preserve">, предусматривающего институциональные действия, передачу технологий и финансовые затраты. </w:t>
      </w:r>
      <w:r>
        <w:rPr>
          <w:rFonts w:ascii="Times New Roman" w:hAnsi="Times New Roman" w:cs="Times New Roman"/>
          <w:sz w:val="24"/>
          <w:szCs w:val="24"/>
        </w:rPr>
        <w:t xml:space="preserve">США, вероятно, против, но молчат, официально не участвуя в </w:t>
      </w:r>
      <w:r w:rsidR="00B875D0">
        <w:rPr>
          <w:rFonts w:ascii="Times New Roman" w:hAnsi="Times New Roman" w:cs="Times New Roman"/>
          <w:sz w:val="24"/>
          <w:szCs w:val="24"/>
        </w:rPr>
        <w:t>ПС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290C">
        <w:rPr>
          <w:rFonts w:ascii="Times New Roman" w:hAnsi="Times New Roman" w:cs="Times New Roman"/>
          <w:sz w:val="24"/>
          <w:szCs w:val="24"/>
        </w:rPr>
        <w:t>Т</w:t>
      </w:r>
      <w:r w:rsidR="00B8139F" w:rsidRPr="008E0B51">
        <w:rPr>
          <w:rFonts w:ascii="Times New Roman" w:hAnsi="Times New Roman" w:cs="Times New Roman"/>
          <w:sz w:val="24"/>
          <w:szCs w:val="24"/>
        </w:rPr>
        <w:t>ретья опция</w:t>
      </w:r>
      <w:r w:rsidR="00603AE8">
        <w:rPr>
          <w:rFonts w:ascii="Times New Roman" w:hAnsi="Times New Roman" w:cs="Times New Roman"/>
          <w:sz w:val="24"/>
          <w:szCs w:val="24"/>
        </w:rPr>
        <w:t xml:space="preserve"> –</w:t>
      </w:r>
      <w:r w:rsidR="00603AE8"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подождать </w:t>
      </w:r>
      <w:r>
        <w:rPr>
          <w:rFonts w:ascii="Times New Roman" w:hAnsi="Times New Roman" w:cs="Times New Roman"/>
          <w:sz w:val="24"/>
          <w:szCs w:val="24"/>
        </w:rPr>
        <w:t xml:space="preserve">с решением 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до конца 2026 года и на </w:t>
      </w:r>
      <w:r w:rsidR="001C290C">
        <w:rPr>
          <w:rFonts w:ascii="Times New Roman" w:hAnsi="Times New Roman" w:cs="Times New Roman"/>
          <w:sz w:val="24"/>
          <w:szCs w:val="24"/>
        </w:rPr>
        <w:t xml:space="preserve">СОР 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31 принять то или иное решение по продолжению деятельности. У этой опции большие шансы, так как при образовании </w:t>
      </w:r>
      <w:r w:rsidR="00B8139F" w:rsidRPr="008E0B51">
        <w:rPr>
          <w:rFonts w:ascii="Times New Roman" w:hAnsi="Times New Roman" w:cs="Times New Roman"/>
          <w:sz w:val="24"/>
          <w:szCs w:val="24"/>
          <w:lang w:val="en-US"/>
        </w:rPr>
        <w:t>JTWP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 именно </w:t>
      </w:r>
      <w:r w:rsidR="001C290C">
        <w:rPr>
          <w:rFonts w:ascii="Times New Roman" w:hAnsi="Times New Roman" w:cs="Times New Roman"/>
          <w:sz w:val="24"/>
          <w:szCs w:val="24"/>
        </w:rPr>
        <w:t xml:space="preserve">СОР </w:t>
      </w:r>
      <w:r w:rsidR="00B8139F" w:rsidRPr="008E0B51">
        <w:rPr>
          <w:rFonts w:ascii="Times New Roman" w:hAnsi="Times New Roman" w:cs="Times New Roman"/>
          <w:sz w:val="24"/>
          <w:szCs w:val="24"/>
        </w:rPr>
        <w:t>31 была названа датой принятия решений</w:t>
      </w:r>
      <w:r w:rsidR="001C290C">
        <w:rPr>
          <w:rFonts w:ascii="Times New Roman" w:hAnsi="Times New Roman" w:cs="Times New Roman"/>
          <w:sz w:val="24"/>
          <w:szCs w:val="24"/>
        </w:rPr>
        <w:t xml:space="preserve"> о дальнейшей работе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. При этом если </w:t>
      </w:r>
      <w:r w:rsidR="001C290C">
        <w:rPr>
          <w:rFonts w:ascii="Times New Roman" w:hAnsi="Times New Roman" w:cs="Times New Roman"/>
          <w:sz w:val="24"/>
          <w:szCs w:val="24"/>
        </w:rPr>
        <w:t>на СОР 30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 решение о будущем </w:t>
      </w:r>
      <w:r w:rsidR="00B8139F" w:rsidRPr="008E0B51">
        <w:rPr>
          <w:rFonts w:ascii="Times New Roman" w:hAnsi="Times New Roman" w:cs="Times New Roman"/>
          <w:sz w:val="24"/>
          <w:szCs w:val="24"/>
          <w:lang w:val="en-US"/>
        </w:rPr>
        <w:t>JT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 отложат на год, то все равно желательно принять там хотя бы предварительные </w:t>
      </w:r>
      <w:r w:rsidR="00B8139F">
        <w:rPr>
          <w:rFonts w:ascii="Times New Roman" w:hAnsi="Times New Roman" w:cs="Times New Roman"/>
          <w:sz w:val="24"/>
          <w:szCs w:val="24"/>
        </w:rPr>
        <w:t>документы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 по охвату энергетики и </w:t>
      </w:r>
      <w:r w:rsidR="00B875D0">
        <w:rPr>
          <w:rFonts w:ascii="Times New Roman" w:hAnsi="Times New Roman" w:cs="Times New Roman"/>
          <w:sz w:val="24"/>
          <w:szCs w:val="24"/>
        </w:rPr>
        <w:t xml:space="preserve">односторонним </w:t>
      </w:r>
      <w:r w:rsidR="00B8139F" w:rsidRPr="008E0B51">
        <w:rPr>
          <w:rFonts w:ascii="Times New Roman" w:hAnsi="Times New Roman" w:cs="Times New Roman"/>
          <w:sz w:val="24"/>
          <w:szCs w:val="24"/>
        </w:rPr>
        <w:t xml:space="preserve">торговым </w:t>
      </w:r>
      <w:r w:rsidR="00B875D0">
        <w:rPr>
          <w:rFonts w:ascii="Times New Roman" w:hAnsi="Times New Roman" w:cs="Times New Roman"/>
          <w:sz w:val="24"/>
          <w:szCs w:val="24"/>
        </w:rPr>
        <w:t>мерам</w:t>
      </w:r>
      <w:r w:rsidR="00B8139F" w:rsidRPr="008E0B51">
        <w:rPr>
          <w:rFonts w:ascii="Times New Roman" w:hAnsi="Times New Roman" w:cs="Times New Roman"/>
          <w:sz w:val="24"/>
          <w:szCs w:val="24"/>
        </w:rPr>
        <w:t>.</w:t>
      </w:r>
    </w:p>
    <w:p w14:paraId="3B2A4C7C" w14:textId="07E5F30E" w:rsidR="00B8139F" w:rsidRDefault="00B8139F" w:rsidP="00F85564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1BAA1583" w14:textId="71C14DCD" w:rsidR="00273C6C" w:rsidRPr="00273C6C" w:rsidRDefault="00273C6C" w:rsidP="00F85564">
      <w:pPr>
        <w:spacing w:after="12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3C6C">
        <w:rPr>
          <w:rFonts w:ascii="Times New Roman" w:hAnsi="Times New Roman" w:cs="Times New Roman"/>
          <w:b/>
          <w:color w:val="000000"/>
          <w:sz w:val="24"/>
          <w:szCs w:val="24"/>
        </w:rPr>
        <w:t>Ожидаемые практические результаты</w:t>
      </w:r>
    </w:p>
    <w:p w14:paraId="2B0D592B" w14:textId="455B8050" w:rsidR="00273C6C" w:rsidRPr="000E751C" w:rsidRDefault="00273C6C" w:rsidP="00182F04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E751C">
        <w:rPr>
          <w:rFonts w:ascii="Times New Roman" w:hAnsi="Times New Roman" w:cs="Times New Roman"/>
          <w:color w:val="000000"/>
          <w:sz w:val="24"/>
          <w:szCs w:val="24"/>
        </w:rPr>
        <w:t>Описанные выше наиболее яркие темы СОР 30, скорее всего</w:t>
      </w:r>
      <w:r w:rsidR="00603A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751C">
        <w:rPr>
          <w:rFonts w:ascii="Times New Roman" w:hAnsi="Times New Roman" w:cs="Times New Roman"/>
          <w:color w:val="000000"/>
          <w:sz w:val="24"/>
          <w:szCs w:val="24"/>
        </w:rPr>
        <w:t xml:space="preserve"> еще не дадут практических результатов, их логично ожидать в последующие годы. Для конкретной деятельности, вероятно, главным итогом конференции будет </w:t>
      </w:r>
      <w:r w:rsidRPr="000E751C">
        <w:rPr>
          <w:rFonts w:ascii="Times New Roman" w:hAnsi="Times New Roman" w:cs="Times New Roman"/>
          <w:b/>
          <w:color w:val="000000"/>
          <w:sz w:val="24"/>
          <w:szCs w:val="24"/>
        </w:rPr>
        <w:t>принятие пакета индикаторов для оценки, планирования и реализации адаптационных мер</w:t>
      </w:r>
      <w:r w:rsidRPr="000E751C">
        <w:rPr>
          <w:rFonts w:ascii="Times New Roman" w:hAnsi="Times New Roman" w:cs="Times New Roman"/>
          <w:color w:val="000000"/>
          <w:sz w:val="24"/>
          <w:szCs w:val="24"/>
        </w:rPr>
        <w:t xml:space="preserve">. Прежде всего, проектов в развивающихся странах, получающих международное финансирование. </w:t>
      </w:r>
      <w:r w:rsidR="00083371" w:rsidRPr="000E751C">
        <w:rPr>
          <w:rFonts w:ascii="Times New Roman" w:hAnsi="Times New Roman" w:cs="Times New Roman"/>
          <w:color w:val="000000"/>
          <w:sz w:val="24"/>
          <w:szCs w:val="24"/>
        </w:rPr>
        <w:t xml:space="preserve">Решение об их подготовке было принято </w:t>
      </w:r>
      <w:r w:rsidR="00182F04" w:rsidRPr="000E751C">
        <w:rPr>
          <w:rFonts w:ascii="Times New Roman" w:hAnsi="Times New Roman" w:cs="Times New Roman"/>
          <w:color w:val="000000"/>
          <w:sz w:val="24"/>
          <w:szCs w:val="24"/>
        </w:rPr>
        <w:t xml:space="preserve">на СОР 28 </w:t>
      </w:r>
      <w:r w:rsidR="00083371" w:rsidRPr="000E751C">
        <w:rPr>
          <w:rFonts w:ascii="Times New Roman" w:hAnsi="Times New Roman" w:cs="Times New Roman"/>
          <w:color w:val="000000"/>
          <w:sz w:val="24"/>
          <w:szCs w:val="24"/>
        </w:rPr>
        <w:t>в контексте глобальной цели ПС по адаптации</w:t>
      </w:r>
      <w:r w:rsidR="00182F04" w:rsidRPr="000E751C">
        <w:rPr>
          <w:rFonts w:ascii="Times New Roman" w:hAnsi="Times New Roman" w:cs="Times New Roman"/>
          <w:color w:val="000000"/>
          <w:sz w:val="24"/>
          <w:szCs w:val="24"/>
        </w:rPr>
        <w:t xml:space="preserve">, там же были </w:t>
      </w:r>
      <w:hyperlink r:id="rId23" w:history="1">
        <w:r w:rsidR="00182F04" w:rsidRPr="000E751C">
          <w:rPr>
            <w:rStyle w:val="a3"/>
            <w:rFonts w:ascii="Times New Roman" w:hAnsi="Times New Roman" w:cs="Times New Roman"/>
            <w:sz w:val="24"/>
            <w:szCs w:val="24"/>
          </w:rPr>
          <w:t>определены приоритеты</w:t>
        </w:r>
      </w:hyperlink>
      <w:r w:rsidR="00182F04" w:rsidRPr="000E7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2F04" w:rsidRPr="000E751C">
        <w:rPr>
          <w:rFonts w:ascii="Times New Roman" w:hAnsi="Times New Roman" w:cs="Times New Roman"/>
          <w:sz w:val="24"/>
          <w:szCs w:val="24"/>
        </w:rPr>
        <w:t>– жизнь людей, природа и культурное наследие.</w:t>
      </w:r>
    </w:p>
    <w:p w14:paraId="743F6274" w14:textId="6E7F5A71" w:rsidR="00083371" w:rsidRPr="00083371" w:rsidRDefault="00083371" w:rsidP="00083371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2024 года секретариат РКИК подготовил </w:t>
      </w:r>
      <w:hyperlink r:id="rId24" w:history="1">
        <w:r w:rsidRPr="000E751C">
          <w:rPr>
            <w:rStyle w:val="a3"/>
            <w:rFonts w:ascii="Times New Roman" w:hAnsi="Times New Roman" w:cs="Times New Roman"/>
            <w:sz w:val="24"/>
            <w:szCs w:val="24"/>
          </w:rPr>
          <w:t>технический доклад о трансформации адаптации</w:t>
        </w:r>
      </w:hyperlink>
      <w:r w:rsidRPr="000E7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рассмотрением терминов, подходов, рисков, </w:t>
      </w:r>
      <w:r w:rsidRPr="000E751C">
        <w:rPr>
          <w:rFonts w:ascii="Times New Roman" w:hAnsi="Times New Roman" w:cs="Times New Roman"/>
          <w:sz w:val="24"/>
          <w:szCs w:val="24"/>
        </w:rPr>
        <w:t>пределов и альтернатив адаптации.</w:t>
      </w:r>
      <w:r w:rsidRPr="00083371">
        <w:rPr>
          <w:rFonts w:ascii="Times New Roman" w:hAnsi="Times New Roman" w:cs="Times New Roman"/>
          <w:sz w:val="24"/>
          <w:szCs w:val="24"/>
        </w:rPr>
        <w:t xml:space="preserve"> После этого а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ктивно пошла работа над индикаторами</w:t>
      </w:r>
      <w:r w:rsid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ажно, что все они привязываются к конкретным подпунктам пп. 9 и 10 </w:t>
      </w:r>
      <w:hyperlink r:id="rId25" w:history="1">
        <w:r w:rsidRPr="000833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документа </w:t>
        </w:r>
        <w:r w:rsidR="00182F0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СОР 28 </w:t>
        </w:r>
        <w:r w:rsidRPr="000833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 адаптации</w:t>
        </w:r>
      </w:hyperlink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Решено, что в сумме будет не более 100 индикаторов. Сначала были собраны все предложения (около 1500 показателей), </w:t>
      </w:r>
      <w:r w:rsid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03AE8"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группа экспертов РКИК сократила список до 490. Сейчас работа вступила в заключительный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СОР 30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подготовлен </w:t>
      </w:r>
      <w:hyperlink r:id="rId26" w:history="1">
        <w:r w:rsidRPr="000833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доклад</w:t>
        </w:r>
      </w:hyperlink>
      <w:r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9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27" w:history="1">
        <w:r w:rsidRPr="0008337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список</w:t>
        </w:r>
      </w:hyperlink>
      <w:r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10"/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100 индикаторов, который странам предстоит </w:t>
      </w:r>
      <w:r w:rsidR="000E7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разбит на 11 категорий (семь тематических направлений п. 9 </w:t>
      </w:r>
      <w:r w:rsidR="00182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82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жизнь людей и соответствующая инфраструктура, природа и культурное наследие, а также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четыре шага </w:t>
      </w:r>
      <w:r w:rsidR="00182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действий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10</w:t>
      </w:r>
      <w:r w:rsidR="00182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оценка риска, правовая база, реализация и мониторинг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Насколько возможно, индикаторы количественные, к каждому дано обоснование и подробное описание. </w:t>
      </w:r>
      <w:r w:rsidR="000E7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самой распространенной глобальной проблемы</w:t>
      </w:r>
      <w:r w:rsid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дефицита воды</w:t>
      </w:r>
      <w:r w:rsid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предлагается: изменение дефицита в проблемном регионе, эффективность использования воды, доля новой водной инфраструктуры, доля региона, охваченная адаптацией, процент людей и т.</w:t>
      </w:r>
      <w:r w:rsid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По сельскому хозяйству требуется информация о прямых потерях, финансах и др. По здоровью необходимы данные об изменениях заболеваемости, системах реагирования и т.</w:t>
      </w:r>
      <w:r w:rsid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</w:p>
    <w:p w14:paraId="476FFD32" w14:textId="2BD06C0E" w:rsidR="00F46FC4" w:rsidRDefault="00083371" w:rsidP="000E751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Пакет из 10 индикаторов сохранения экосистем и биоразнообразия представляет собой </w:t>
      </w:r>
      <w:r w:rsidRPr="000E75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«мостик» между РКИК и другими международными договоренностями, как минимум двумя «конвенциями Рио»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сохранению биоразнообразия и по деградации земель). </w:t>
      </w:r>
      <w:r w:rsidR="00F42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ажно, что при этом используются подходы и индексы </w:t>
      </w:r>
      <w:r w:rsidR="00B87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Всемирного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 охраны природы. Первым стоит индикатор помощи экосистем людям – доля населения, получающего помощь от мер адаптации на основе экосистем (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ecosystem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based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adaptation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природных решений. Затем параметр, характеризующий защиту экосистемных услуг от воздействий и рисков изменений климата. После чего ид</w:t>
      </w:r>
      <w:r w:rsidR="000E7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площадь экосистем с большей сопротивляемостью к изменениям климата, а также сама способность экосистем к сопротивляемости (измеряется по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Bioclimatic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Ecosystem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Resilience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Index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Оценка риска экосистем в контексте климатической адаптации проводится через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Red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List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Index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Ecosystems</w:t>
      </w:r>
      <w:r w:rsidR="000E7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риска для отдельных видов через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Red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List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Index</w:t>
      </w:r>
      <w:r w:rsidRPr="0008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Еще один индикатор – динамика процента территории страны, релевантной к адаптации природных экосистем. Есть индикаторы, относящиеся к охраняемым природным территориям, к культурному наследию, к отчетности стран.</w:t>
      </w:r>
      <w:r w:rsidR="000E7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B878477" w14:textId="143CCC8F" w:rsidR="00626C54" w:rsidRDefault="00B875D0" w:rsidP="00F42230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Хотя </w:t>
      </w:r>
      <w:r w:rsidR="00F42230">
        <w:rPr>
          <w:rFonts w:ascii="Times New Roman" w:hAnsi="Times New Roman" w:cs="Times New Roman"/>
          <w:color w:val="000000"/>
          <w:sz w:val="24"/>
          <w:szCs w:val="24"/>
        </w:rPr>
        <w:t>индикаторы в целом хорошо подготовлены, будет немало критики</w:t>
      </w:r>
      <w:r w:rsidR="00626C54" w:rsidRPr="00A61A7A">
        <w:rPr>
          <w:rFonts w:ascii="Times New Roman" w:hAnsi="Times New Roman" w:cs="Times New Roman"/>
          <w:sz w:val="24"/>
          <w:szCs w:val="24"/>
        </w:rPr>
        <w:t xml:space="preserve">, прежде всего, по </w:t>
      </w:r>
      <w:r w:rsidR="00F42230">
        <w:rPr>
          <w:rFonts w:ascii="Times New Roman" w:hAnsi="Times New Roman" w:cs="Times New Roman"/>
          <w:sz w:val="24"/>
          <w:szCs w:val="24"/>
        </w:rPr>
        <w:t>параметрам</w:t>
      </w:r>
      <w:r w:rsidR="00626C54" w:rsidRPr="00A61A7A">
        <w:rPr>
          <w:rFonts w:ascii="Times New Roman" w:hAnsi="Times New Roman" w:cs="Times New Roman"/>
          <w:sz w:val="24"/>
          <w:szCs w:val="24"/>
        </w:rPr>
        <w:t xml:space="preserve">, относящимся к финансированию. </w:t>
      </w:r>
      <w:r w:rsidR="00F42230">
        <w:rPr>
          <w:rFonts w:ascii="Times New Roman" w:hAnsi="Times New Roman" w:cs="Times New Roman"/>
          <w:sz w:val="24"/>
          <w:szCs w:val="24"/>
        </w:rPr>
        <w:t xml:space="preserve">В частности, есть </w:t>
      </w:r>
      <w:r w:rsidR="00626C54" w:rsidRPr="00A61A7A">
        <w:rPr>
          <w:rFonts w:ascii="Times New Roman" w:hAnsi="Times New Roman" w:cs="Times New Roman"/>
          <w:sz w:val="24"/>
          <w:szCs w:val="24"/>
        </w:rPr>
        <w:t>мнени</w:t>
      </w:r>
      <w:r w:rsidR="00F42230">
        <w:rPr>
          <w:rFonts w:ascii="Times New Roman" w:hAnsi="Times New Roman" w:cs="Times New Roman"/>
          <w:sz w:val="24"/>
          <w:szCs w:val="24"/>
        </w:rPr>
        <w:t>я</w:t>
      </w:r>
      <w:r w:rsidR="00626C54" w:rsidRPr="00A61A7A">
        <w:rPr>
          <w:rFonts w:ascii="Times New Roman" w:hAnsi="Times New Roman" w:cs="Times New Roman"/>
          <w:sz w:val="24"/>
          <w:szCs w:val="24"/>
        </w:rPr>
        <w:t>, что со-финансирование со стороны слабых стран (собственный финансовый вклад в адаптацию) не может считаться индикатором.</w:t>
      </w:r>
      <w:r w:rsidR="00F42230">
        <w:rPr>
          <w:rFonts w:ascii="Times New Roman" w:hAnsi="Times New Roman" w:cs="Times New Roman"/>
          <w:sz w:val="24"/>
          <w:szCs w:val="24"/>
        </w:rPr>
        <w:t xml:space="preserve"> Ожидается, что консенсус будет достигнут и </w:t>
      </w:r>
      <w:r w:rsidR="00F42230" w:rsidRPr="00F42230">
        <w:rPr>
          <w:rFonts w:ascii="Times New Roman" w:hAnsi="Times New Roman" w:cs="Times New Roman"/>
          <w:b/>
          <w:sz w:val="24"/>
          <w:szCs w:val="24"/>
        </w:rPr>
        <w:t>принятие системы индикаторов станет практическим итогом СОР 30</w:t>
      </w:r>
      <w:r w:rsidR="00F42230">
        <w:rPr>
          <w:rFonts w:ascii="Times New Roman" w:hAnsi="Times New Roman" w:cs="Times New Roman"/>
          <w:sz w:val="24"/>
          <w:szCs w:val="24"/>
        </w:rPr>
        <w:t xml:space="preserve">, также ожидается, что тем самым будет сделан шаг </w:t>
      </w:r>
      <w:r w:rsidR="00F42230">
        <w:rPr>
          <w:rFonts w:ascii="Times New Roman" w:hAnsi="Times New Roman" w:cs="Times New Roman"/>
          <w:color w:val="000000"/>
          <w:sz w:val="24"/>
          <w:szCs w:val="24"/>
        </w:rPr>
        <w:t>к более тесной синергии конвенций.</w:t>
      </w:r>
    </w:p>
    <w:p w14:paraId="387E61BD" w14:textId="40BB2AB5" w:rsidR="00CF7199" w:rsidRDefault="00F46FC4" w:rsidP="00CF7199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Еще одним претендентом на практические результаты являются действия по </w:t>
      </w:r>
      <w:r w:rsidRPr="00F46FC4">
        <w:rPr>
          <w:rFonts w:ascii="Times New Roman" w:hAnsi="Times New Roman" w:cs="Times New Roman"/>
          <w:b/>
          <w:color w:val="000000"/>
          <w:sz w:val="24"/>
          <w:szCs w:val="24"/>
        </w:rPr>
        <w:t>ст. 6.8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ПС (</w:t>
      </w:r>
      <w:r w:rsidRPr="00F46FC4">
        <w:rPr>
          <w:rFonts w:ascii="Times New Roman" w:hAnsi="Times New Roman" w:cs="Times New Roman"/>
          <w:b/>
          <w:color w:val="000000"/>
          <w:sz w:val="24"/>
          <w:szCs w:val="24"/>
        </w:rPr>
        <w:t>международное сотрудничество без передачи углеродных единиц</w:t>
      </w:r>
      <w:r w:rsidR="00CF7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CF7199" w:rsidRPr="008E0B51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CF7199"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="00CF7199" w:rsidRPr="008E0B51">
        <w:rPr>
          <w:rFonts w:ascii="Times New Roman" w:hAnsi="Times New Roman" w:cs="Times New Roman"/>
          <w:sz w:val="24"/>
          <w:szCs w:val="24"/>
          <w:lang w:val="en-US"/>
        </w:rPr>
        <w:t>Market</w:t>
      </w:r>
      <w:r w:rsidR="00CF7199"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="00CF7199" w:rsidRPr="008E0B51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CF7199" w:rsidRPr="00657A94">
        <w:rPr>
          <w:rFonts w:ascii="Times New Roman" w:hAnsi="Times New Roman" w:cs="Times New Roman"/>
          <w:sz w:val="24"/>
          <w:szCs w:val="24"/>
        </w:rPr>
        <w:t xml:space="preserve">, </w:t>
      </w:r>
      <w:r w:rsidR="00CF7199" w:rsidRPr="008E0B51">
        <w:rPr>
          <w:rFonts w:ascii="Times New Roman" w:hAnsi="Times New Roman" w:cs="Times New Roman"/>
          <w:sz w:val="24"/>
          <w:szCs w:val="24"/>
          <w:lang w:val="en-US"/>
        </w:rPr>
        <w:t>NMA</w:t>
      </w:r>
      <w:r w:rsidR="00CF7199" w:rsidRPr="008E0B51">
        <w:rPr>
          <w:rFonts w:ascii="Times New Roman" w:hAnsi="Times New Roman" w:cs="Times New Roman"/>
          <w:sz w:val="24"/>
          <w:szCs w:val="24"/>
        </w:rPr>
        <w:t>).</w:t>
      </w:r>
      <w:r w:rsidR="00E731AE">
        <w:rPr>
          <w:rStyle w:val="a7"/>
          <w:rFonts w:ascii="Times New Roman" w:hAnsi="Times New Roman" w:cs="Times New Roman"/>
          <w:sz w:val="24"/>
          <w:szCs w:val="24"/>
        </w:rPr>
        <w:footnoteReference w:id="11"/>
      </w:r>
      <w:r w:rsidR="00CF7199" w:rsidRPr="008E0B51">
        <w:rPr>
          <w:rFonts w:ascii="Times New Roman" w:hAnsi="Times New Roman" w:cs="Times New Roman"/>
          <w:sz w:val="24"/>
          <w:szCs w:val="24"/>
        </w:rPr>
        <w:t xml:space="preserve"> Потенциально это очень важная тема (налоги, платежи, стандарты, финансовые схемы и т.</w:t>
      </w:r>
      <w:r w:rsidR="00AC53B4">
        <w:rPr>
          <w:rFonts w:ascii="Times New Roman" w:hAnsi="Times New Roman" w:cs="Times New Roman"/>
          <w:sz w:val="24"/>
          <w:szCs w:val="24"/>
        </w:rPr>
        <w:t xml:space="preserve"> </w:t>
      </w:r>
      <w:r w:rsidR="00CF7199" w:rsidRPr="008E0B51">
        <w:rPr>
          <w:rFonts w:ascii="Times New Roman" w:hAnsi="Times New Roman" w:cs="Times New Roman"/>
          <w:sz w:val="24"/>
          <w:szCs w:val="24"/>
        </w:rPr>
        <w:t xml:space="preserve">п.), где немало </w:t>
      </w:r>
      <w:r w:rsidR="00CF7199">
        <w:rPr>
          <w:rFonts w:ascii="Times New Roman" w:hAnsi="Times New Roman" w:cs="Times New Roman"/>
          <w:sz w:val="24"/>
          <w:szCs w:val="24"/>
        </w:rPr>
        <w:t>сложностей</w:t>
      </w:r>
      <w:r w:rsidR="00CF7199" w:rsidRPr="008E0B51">
        <w:rPr>
          <w:rFonts w:ascii="Times New Roman" w:hAnsi="Times New Roman" w:cs="Times New Roman"/>
          <w:sz w:val="24"/>
          <w:szCs w:val="24"/>
        </w:rPr>
        <w:t xml:space="preserve"> даже при том, что она обсужд</w:t>
      </w:r>
      <w:r w:rsidR="00CF7199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CF7199" w:rsidRPr="008E0B51">
        <w:rPr>
          <w:rFonts w:ascii="Times New Roman" w:hAnsi="Times New Roman" w:cs="Times New Roman"/>
          <w:sz w:val="24"/>
          <w:szCs w:val="24"/>
        </w:rPr>
        <w:t xml:space="preserve">вне проблемы </w:t>
      </w:r>
      <w:r w:rsidR="000235BB">
        <w:rPr>
          <w:rFonts w:ascii="Times New Roman" w:hAnsi="Times New Roman" w:cs="Times New Roman"/>
          <w:sz w:val="24"/>
          <w:szCs w:val="24"/>
        </w:rPr>
        <w:t xml:space="preserve">односторонних </w:t>
      </w:r>
      <w:r w:rsidR="00CF7199" w:rsidRPr="008E0B51">
        <w:rPr>
          <w:rFonts w:ascii="Times New Roman" w:hAnsi="Times New Roman" w:cs="Times New Roman"/>
          <w:sz w:val="24"/>
          <w:szCs w:val="24"/>
        </w:rPr>
        <w:t xml:space="preserve">торговых </w:t>
      </w:r>
      <w:r w:rsidR="000235BB">
        <w:rPr>
          <w:rFonts w:ascii="Times New Roman" w:hAnsi="Times New Roman" w:cs="Times New Roman"/>
          <w:sz w:val="24"/>
          <w:szCs w:val="24"/>
        </w:rPr>
        <w:t>мер</w:t>
      </w:r>
      <w:r w:rsidR="00CF7199" w:rsidRPr="008E0B51">
        <w:rPr>
          <w:rFonts w:ascii="Times New Roman" w:hAnsi="Times New Roman" w:cs="Times New Roman"/>
          <w:sz w:val="24"/>
          <w:szCs w:val="24"/>
        </w:rPr>
        <w:t xml:space="preserve">. </w:t>
      </w:r>
      <w:r w:rsidR="00CF7199">
        <w:rPr>
          <w:rFonts w:ascii="Times New Roman" w:hAnsi="Times New Roman" w:cs="Times New Roman"/>
          <w:sz w:val="24"/>
          <w:szCs w:val="24"/>
        </w:rPr>
        <w:t xml:space="preserve">В 2024 году </w:t>
      </w:r>
      <w:r w:rsidR="00CF7199" w:rsidRPr="008E0B51">
        <w:rPr>
          <w:rFonts w:ascii="Times New Roman" w:hAnsi="Times New Roman" w:cs="Times New Roman"/>
          <w:sz w:val="24"/>
          <w:szCs w:val="24"/>
        </w:rPr>
        <w:t xml:space="preserve">была создана </w:t>
      </w:r>
      <w:hyperlink r:id="rId28" w:history="1">
        <w:r w:rsidR="00CF7199" w:rsidRPr="008E0B51">
          <w:rPr>
            <w:rStyle w:val="a3"/>
            <w:rFonts w:ascii="Times New Roman" w:hAnsi="Times New Roman" w:cs="Times New Roman"/>
            <w:sz w:val="24"/>
            <w:szCs w:val="24"/>
          </w:rPr>
          <w:t>специальная платформа для совместных действий</w:t>
        </w:r>
      </w:hyperlink>
      <w:r w:rsidR="00CF7199" w:rsidRPr="008E0B51">
        <w:rPr>
          <w:rFonts w:ascii="Times New Roman" w:hAnsi="Times New Roman" w:cs="Times New Roman"/>
          <w:sz w:val="24"/>
          <w:szCs w:val="24"/>
        </w:rPr>
        <w:t xml:space="preserve">, но там </w:t>
      </w:r>
      <w:r w:rsidR="00CF7199">
        <w:rPr>
          <w:rFonts w:ascii="Times New Roman" w:hAnsi="Times New Roman" w:cs="Times New Roman"/>
          <w:sz w:val="24"/>
          <w:szCs w:val="24"/>
        </w:rPr>
        <w:t>пока всего две заявки</w:t>
      </w:r>
      <w:r w:rsidR="00CF7199">
        <w:rPr>
          <w:rStyle w:val="a7"/>
          <w:rFonts w:ascii="Times New Roman" w:hAnsi="Times New Roman" w:cs="Times New Roman"/>
          <w:sz w:val="24"/>
          <w:szCs w:val="24"/>
        </w:rPr>
        <w:footnoteReference w:id="12"/>
      </w:r>
      <w:r w:rsidR="00CF7199">
        <w:rPr>
          <w:rFonts w:ascii="Times New Roman" w:hAnsi="Times New Roman" w:cs="Times New Roman"/>
          <w:sz w:val="24"/>
          <w:szCs w:val="24"/>
        </w:rPr>
        <w:t xml:space="preserve">. </w:t>
      </w:r>
      <w:r w:rsidR="00CF7199" w:rsidRPr="008E0B51">
        <w:rPr>
          <w:rFonts w:ascii="Times New Roman" w:hAnsi="Times New Roman" w:cs="Times New Roman"/>
          <w:sz w:val="24"/>
          <w:szCs w:val="24"/>
        </w:rPr>
        <w:t xml:space="preserve">Страны не спешат, хотя на платформе уже </w:t>
      </w:r>
      <w:hyperlink r:id="rId29" w:history="1">
        <w:r w:rsidR="00CF7199" w:rsidRPr="008E0B51">
          <w:rPr>
            <w:rStyle w:val="a3"/>
            <w:rFonts w:ascii="Times New Roman" w:hAnsi="Times New Roman" w:cs="Times New Roman"/>
            <w:sz w:val="24"/>
            <w:szCs w:val="24"/>
          </w:rPr>
          <w:t>более 2</w:t>
        </w:r>
        <w:r w:rsidR="00CF7199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r w:rsidR="00CF7199" w:rsidRPr="008E0B51">
          <w:rPr>
            <w:rStyle w:val="a3"/>
            <w:rFonts w:ascii="Times New Roman" w:hAnsi="Times New Roman" w:cs="Times New Roman"/>
            <w:sz w:val="24"/>
            <w:szCs w:val="24"/>
          </w:rPr>
          <w:t xml:space="preserve"> организаций выразили готовность</w:t>
        </w:r>
      </w:hyperlink>
      <w:r w:rsidR="00CF7199" w:rsidRPr="008E0B51">
        <w:rPr>
          <w:rFonts w:ascii="Times New Roman" w:hAnsi="Times New Roman" w:cs="Times New Roman"/>
          <w:sz w:val="24"/>
          <w:szCs w:val="24"/>
        </w:rPr>
        <w:t xml:space="preserve"> участвовать и поддерживать сотрудничество по </w:t>
      </w:r>
      <w:r w:rsidR="00CF7199" w:rsidRPr="008E0B51">
        <w:rPr>
          <w:rFonts w:ascii="Times New Roman" w:hAnsi="Times New Roman" w:cs="Times New Roman"/>
          <w:sz w:val="24"/>
          <w:szCs w:val="24"/>
          <w:lang w:val="en-US"/>
        </w:rPr>
        <w:t>NMA</w:t>
      </w:r>
      <w:r w:rsidR="00CF7199" w:rsidRPr="008E0B51">
        <w:rPr>
          <w:rFonts w:ascii="Times New Roman" w:hAnsi="Times New Roman" w:cs="Times New Roman"/>
          <w:sz w:val="24"/>
          <w:szCs w:val="24"/>
        </w:rPr>
        <w:t xml:space="preserve">. Пути ускорения сотрудничества </w:t>
      </w:r>
      <w:r w:rsidR="00CF7199">
        <w:rPr>
          <w:rFonts w:ascii="Times New Roman" w:hAnsi="Times New Roman" w:cs="Times New Roman"/>
          <w:sz w:val="24"/>
          <w:szCs w:val="24"/>
        </w:rPr>
        <w:t xml:space="preserve">не раз </w:t>
      </w:r>
      <w:r w:rsidR="00CF7199" w:rsidRPr="008E0B51">
        <w:rPr>
          <w:rFonts w:ascii="Times New Roman" w:hAnsi="Times New Roman" w:cs="Times New Roman"/>
          <w:sz w:val="24"/>
          <w:szCs w:val="24"/>
        </w:rPr>
        <w:t>обсуждались</w:t>
      </w:r>
      <w:r w:rsidR="00CF7199">
        <w:rPr>
          <w:rFonts w:ascii="Times New Roman" w:hAnsi="Times New Roman" w:cs="Times New Roman"/>
          <w:sz w:val="24"/>
          <w:szCs w:val="24"/>
        </w:rPr>
        <w:t>, причем д</w:t>
      </w:r>
      <w:r w:rsidR="00CF7199" w:rsidRPr="008E0B51">
        <w:rPr>
          <w:rFonts w:ascii="Times New Roman" w:hAnsi="Times New Roman" w:cs="Times New Roman"/>
          <w:sz w:val="24"/>
          <w:szCs w:val="24"/>
        </w:rPr>
        <w:t xml:space="preserve">искуссии носили широкий характер, включая диспуты о том, что считать </w:t>
      </w:r>
      <w:r w:rsidR="00CF7199" w:rsidRPr="008E0B51">
        <w:rPr>
          <w:rFonts w:ascii="Times New Roman" w:hAnsi="Times New Roman" w:cs="Times New Roman"/>
          <w:sz w:val="24"/>
          <w:szCs w:val="24"/>
          <w:lang w:val="en-US"/>
        </w:rPr>
        <w:t>NMA</w:t>
      </w:r>
      <w:r w:rsidR="00CF7199" w:rsidRPr="008E0B51">
        <w:rPr>
          <w:rFonts w:ascii="Times New Roman" w:hAnsi="Times New Roman" w:cs="Times New Roman"/>
          <w:sz w:val="24"/>
          <w:szCs w:val="24"/>
        </w:rPr>
        <w:t>.</w:t>
      </w:r>
      <w:r w:rsidR="0072288D">
        <w:rPr>
          <w:rStyle w:val="a7"/>
          <w:rFonts w:ascii="Times New Roman" w:hAnsi="Times New Roman" w:cs="Times New Roman"/>
          <w:sz w:val="24"/>
          <w:szCs w:val="24"/>
        </w:rPr>
        <w:footnoteReference w:id="13"/>
      </w:r>
      <w:r w:rsidR="0072288D">
        <w:rPr>
          <w:rFonts w:ascii="Times New Roman" w:hAnsi="Times New Roman" w:cs="Times New Roman"/>
          <w:color w:val="000000"/>
          <w:sz w:val="24"/>
          <w:szCs w:val="24"/>
        </w:rPr>
        <w:t xml:space="preserve"> Учитывая </w:t>
      </w:r>
      <w:r w:rsidR="00CF7199" w:rsidRPr="00F46FC4">
        <w:rPr>
          <w:rFonts w:ascii="Times New Roman" w:hAnsi="Times New Roman" w:cs="Times New Roman"/>
          <w:bCs/>
          <w:color w:val="000000"/>
          <w:sz w:val="24"/>
          <w:szCs w:val="24"/>
        </w:rPr>
        <w:t>сложности кооперации на уровне стран, обсуждалась идея «спуститься» на уровень крупных компаний и корпораций</w:t>
      </w:r>
      <w:r w:rsidR="00CF7199" w:rsidRPr="00F46FC4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намерены достичь углеродной нейтральности. Они могут инвестировать в </w:t>
      </w:r>
      <w:r w:rsidR="00CF7199" w:rsidRPr="00F46FC4">
        <w:rPr>
          <w:rFonts w:ascii="Times New Roman" w:hAnsi="Times New Roman" w:cs="Times New Roman"/>
          <w:color w:val="000000"/>
          <w:sz w:val="24"/>
          <w:szCs w:val="24"/>
          <w:lang w:val="en-US"/>
        </w:rPr>
        <w:t>NMA</w:t>
      </w:r>
      <w:r w:rsidR="00CF7199" w:rsidRPr="00F46FC4">
        <w:rPr>
          <w:rFonts w:ascii="Times New Roman" w:hAnsi="Times New Roman" w:cs="Times New Roman"/>
          <w:color w:val="000000"/>
          <w:sz w:val="24"/>
          <w:szCs w:val="24"/>
        </w:rPr>
        <w:t xml:space="preserve"> той или иной страны или группы стран</w:t>
      </w:r>
      <w:r w:rsidR="000235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35BB" w:rsidRPr="00F46FC4">
        <w:rPr>
          <w:rFonts w:ascii="Times New Roman" w:hAnsi="Times New Roman" w:cs="Times New Roman"/>
          <w:color w:val="000000"/>
          <w:sz w:val="24"/>
          <w:szCs w:val="24"/>
        </w:rPr>
        <w:t>(«</w:t>
      </w:r>
      <w:r w:rsidR="000235BB" w:rsidRPr="00F46FC4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contribution</w:t>
      </w:r>
      <w:r w:rsidR="000235BB" w:rsidRPr="00F46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35BB" w:rsidRPr="00F46FC4">
        <w:rPr>
          <w:rFonts w:ascii="Times New Roman" w:hAnsi="Times New Roman" w:cs="Times New Roman"/>
          <w:color w:val="000000"/>
          <w:sz w:val="24"/>
          <w:szCs w:val="24"/>
          <w:lang w:val="en-US"/>
        </w:rPr>
        <w:t>approach</w:t>
      </w:r>
      <w:r w:rsidR="000235BB" w:rsidRPr="00F46FC4">
        <w:rPr>
          <w:rFonts w:ascii="Times New Roman" w:hAnsi="Times New Roman" w:cs="Times New Roman"/>
          <w:color w:val="000000"/>
          <w:sz w:val="24"/>
          <w:szCs w:val="24"/>
        </w:rPr>
        <w:t>»)</w:t>
      </w:r>
      <w:r w:rsidR="0072288D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 w:rsidR="00CF7199" w:rsidRPr="00F46FC4">
        <w:rPr>
          <w:rFonts w:ascii="Times New Roman" w:hAnsi="Times New Roman" w:cs="Times New Roman"/>
          <w:color w:val="000000"/>
          <w:sz w:val="24"/>
          <w:szCs w:val="24"/>
        </w:rPr>
        <w:t>часть углеродного эффекта зачесть себе без покупки углеродных единиц</w:t>
      </w:r>
      <w:r w:rsidR="00CF71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5C1BD60" w14:textId="5825B23F" w:rsidR="00CF7199" w:rsidRPr="008E0B51" w:rsidRDefault="00CF7199" w:rsidP="00CF7199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июньской сессии РКИК была п</w:t>
      </w:r>
      <w:r w:rsidRPr="008E0B51">
        <w:rPr>
          <w:rFonts w:ascii="Times New Roman" w:hAnsi="Times New Roman" w:cs="Times New Roman"/>
          <w:sz w:val="24"/>
          <w:szCs w:val="24"/>
        </w:rPr>
        <w:t xml:space="preserve">одготовлена </w:t>
      </w:r>
      <w:hyperlink r:id="rId30" w:history="1">
        <w:r w:rsidRPr="008E0B51">
          <w:rPr>
            <w:rStyle w:val="a3"/>
            <w:rFonts w:ascii="Times New Roman" w:hAnsi="Times New Roman" w:cs="Times New Roman"/>
            <w:sz w:val="24"/>
            <w:szCs w:val="24"/>
          </w:rPr>
          <w:t>неформальная записка</w:t>
        </w:r>
      </w:hyperlink>
      <w:r w:rsidRPr="008E0B51">
        <w:rPr>
          <w:rFonts w:ascii="Times New Roman" w:hAnsi="Times New Roman" w:cs="Times New Roman"/>
          <w:sz w:val="24"/>
          <w:szCs w:val="24"/>
        </w:rPr>
        <w:t xml:space="preserve"> для рассмотрения на </w:t>
      </w:r>
      <w:r>
        <w:rPr>
          <w:rFonts w:ascii="Times New Roman" w:hAnsi="Times New Roman" w:cs="Times New Roman"/>
          <w:sz w:val="24"/>
          <w:szCs w:val="24"/>
        </w:rPr>
        <w:t>СОР</w:t>
      </w:r>
      <w:r w:rsidRPr="008E0B51">
        <w:rPr>
          <w:rFonts w:ascii="Times New Roman" w:hAnsi="Times New Roman" w:cs="Times New Roman"/>
          <w:sz w:val="24"/>
          <w:szCs w:val="24"/>
        </w:rPr>
        <w:t xml:space="preserve"> 30. В ней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E0B51">
        <w:rPr>
          <w:rFonts w:ascii="Times New Roman" w:hAnsi="Times New Roman" w:cs="Times New Roman"/>
          <w:sz w:val="24"/>
          <w:szCs w:val="24"/>
        </w:rPr>
        <w:t>редложены технические усовершенствования платформы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8E0B51">
        <w:rPr>
          <w:rFonts w:ascii="Times New Roman" w:hAnsi="Times New Roman" w:cs="Times New Roman"/>
          <w:sz w:val="24"/>
          <w:szCs w:val="24"/>
        </w:rPr>
        <w:t xml:space="preserve">амечены действия по повышению потенциала стран в развитии </w:t>
      </w:r>
      <w:r w:rsidRPr="008E0B51">
        <w:rPr>
          <w:rFonts w:ascii="Times New Roman" w:hAnsi="Times New Roman" w:cs="Times New Roman"/>
          <w:sz w:val="24"/>
          <w:szCs w:val="24"/>
          <w:lang w:val="en-US"/>
        </w:rPr>
        <w:t>NMA</w:t>
      </w:r>
      <w:r>
        <w:rPr>
          <w:rFonts w:ascii="Times New Roman" w:hAnsi="Times New Roman" w:cs="Times New Roman"/>
          <w:sz w:val="24"/>
          <w:szCs w:val="24"/>
        </w:rPr>
        <w:t xml:space="preserve">. На СОР 30 пройдет рабочее </w:t>
      </w:r>
      <w:r w:rsidR="00AC53B4" w:rsidRPr="008E0B51">
        <w:rPr>
          <w:rFonts w:ascii="Times New Roman" w:hAnsi="Times New Roman" w:cs="Times New Roman"/>
          <w:sz w:val="24"/>
          <w:szCs w:val="24"/>
        </w:rPr>
        <w:lastRenderedPageBreak/>
        <w:t>совещани</w:t>
      </w:r>
      <w:r w:rsidR="00AC53B4">
        <w:rPr>
          <w:rFonts w:ascii="Times New Roman" w:hAnsi="Times New Roman" w:cs="Times New Roman"/>
          <w:sz w:val="24"/>
          <w:szCs w:val="24"/>
        </w:rPr>
        <w:t>е</w:t>
      </w:r>
      <w:r w:rsidR="00AC53B4" w:rsidRPr="008E0B51">
        <w:rPr>
          <w:rFonts w:ascii="Times New Roman" w:hAnsi="Times New Roman" w:cs="Times New Roman"/>
          <w:sz w:val="24"/>
          <w:szCs w:val="24"/>
        </w:rPr>
        <w:t xml:space="preserve"> </w:t>
      </w:r>
      <w:r w:rsidRPr="008E0B51">
        <w:rPr>
          <w:rFonts w:ascii="Times New Roman" w:hAnsi="Times New Roman" w:cs="Times New Roman"/>
          <w:sz w:val="24"/>
          <w:szCs w:val="24"/>
        </w:rPr>
        <w:t xml:space="preserve">с особым вниманием к действиям по устойчивому управлению лесами, сочетающими адаптацию и </w:t>
      </w:r>
      <w:r w:rsidRPr="00CF7199">
        <w:rPr>
          <w:rFonts w:ascii="Times New Roman" w:hAnsi="Times New Roman" w:cs="Times New Roman"/>
          <w:sz w:val="24"/>
          <w:szCs w:val="24"/>
        </w:rPr>
        <w:t>предотвращение</w:t>
      </w:r>
      <w:r w:rsidRPr="008E0B51">
        <w:rPr>
          <w:rFonts w:ascii="Times New Roman" w:hAnsi="Times New Roman" w:cs="Times New Roman"/>
          <w:sz w:val="24"/>
          <w:szCs w:val="24"/>
        </w:rPr>
        <w:t xml:space="preserve"> изменений климата (</w:t>
      </w:r>
      <w:r w:rsidRPr="008E0B51">
        <w:rPr>
          <w:rFonts w:ascii="Times New Roman" w:hAnsi="Times New Roman" w:cs="Times New Roman"/>
          <w:sz w:val="24"/>
          <w:szCs w:val="24"/>
          <w:lang w:val="en-US"/>
        </w:rPr>
        <w:t>mitigation</w:t>
      </w:r>
      <w:r w:rsidRPr="008E0B51">
        <w:rPr>
          <w:rFonts w:ascii="Times New Roman" w:hAnsi="Times New Roman" w:cs="Times New Roman"/>
          <w:sz w:val="24"/>
          <w:szCs w:val="24"/>
        </w:rPr>
        <w:t>).</w:t>
      </w:r>
      <w:r w:rsidR="00E01D6B">
        <w:rPr>
          <w:rFonts w:ascii="Times New Roman" w:hAnsi="Times New Roman" w:cs="Times New Roman"/>
          <w:sz w:val="24"/>
          <w:szCs w:val="24"/>
        </w:rPr>
        <w:t xml:space="preserve"> </w:t>
      </w:r>
      <w:r w:rsidR="00E01D6B">
        <w:rPr>
          <w:rFonts w:ascii="Times New Roman" w:hAnsi="Times New Roman" w:cs="Times New Roman"/>
          <w:color w:val="000000"/>
          <w:sz w:val="24"/>
          <w:szCs w:val="24"/>
        </w:rPr>
        <w:t xml:space="preserve">Ожидается, что на СОР 30 будут предложены практические шаги </w:t>
      </w:r>
      <w:r w:rsidR="000235BB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E01D6B">
        <w:rPr>
          <w:rFonts w:ascii="Times New Roman" w:hAnsi="Times New Roman" w:cs="Times New Roman"/>
          <w:color w:val="000000"/>
          <w:sz w:val="24"/>
          <w:szCs w:val="24"/>
        </w:rPr>
        <w:t>более активны</w:t>
      </w:r>
      <w:r w:rsidR="000235BB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E01D6B">
        <w:rPr>
          <w:rFonts w:ascii="Times New Roman" w:hAnsi="Times New Roman" w:cs="Times New Roman"/>
          <w:color w:val="000000"/>
          <w:sz w:val="24"/>
          <w:szCs w:val="24"/>
        </w:rPr>
        <w:t xml:space="preserve"> действи</w:t>
      </w:r>
      <w:r w:rsidR="000235B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E01D6B">
        <w:rPr>
          <w:rFonts w:ascii="Times New Roman" w:hAnsi="Times New Roman" w:cs="Times New Roman"/>
          <w:color w:val="000000"/>
          <w:sz w:val="24"/>
          <w:szCs w:val="24"/>
        </w:rPr>
        <w:t xml:space="preserve"> по ст. 6.8.</w:t>
      </w:r>
    </w:p>
    <w:p w14:paraId="1EF4F527" w14:textId="77777777" w:rsidR="00F46FC4" w:rsidRPr="00F46FC4" w:rsidRDefault="00F46FC4" w:rsidP="00F85564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3631F41B" w14:textId="644FECC2" w:rsidR="00D83698" w:rsidRDefault="00757A1C" w:rsidP="000235BB">
      <w:pPr>
        <w:keepNext/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9106D">
        <w:rPr>
          <w:rFonts w:ascii="Times New Roman" w:hAnsi="Times New Roman" w:cs="Times New Roman"/>
          <w:b/>
          <w:sz w:val="24"/>
          <w:szCs w:val="24"/>
        </w:rPr>
        <w:t>Краткий обзор переговорной повестки дня</w:t>
      </w:r>
    </w:p>
    <w:p w14:paraId="1F9E3A32" w14:textId="07EE2085" w:rsidR="00E76DF5" w:rsidRDefault="00E4056E" w:rsidP="00E76DF5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106D">
        <w:rPr>
          <w:rFonts w:ascii="Times New Roman" w:hAnsi="Times New Roman" w:cs="Times New Roman"/>
          <w:sz w:val="24"/>
          <w:szCs w:val="24"/>
        </w:rPr>
        <w:t xml:space="preserve">Повестка всех последних СОР состоит из пяти повесток дня: </w:t>
      </w:r>
      <w:hyperlink r:id="rId31" w:history="1">
        <w:r w:rsidRPr="0009106D">
          <w:rPr>
            <w:rStyle w:val="a3"/>
            <w:rFonts w:ascii="Times New Roman" w:hAnsi="Times New Roman" w:cs="Times New Roman"/>
            <w:sz w:val="24"/>
            <w:szCs w:val="24"/>
          </w:rPr>
          <w:t>Конференции Сторон РКИК</w:t>
        </w:r>
      </w:hyperlink>
      <w:r w:rsidRPr="0009106D">
        <w:rPr>
          <w:rStyle w:val="a3"/>
          <w:rFonts w:ascii="Times New Roman" w:hAnsi="Times New Roman" w:cs="Times New Roman"/>
          <w:sz w:val="24"/>
          <w:szCs w:val="24"/>
        </w:rPr>
        <w:t>-С</w:t>
      </w:r>
      <w:r w:rsidRPr="0009106D">
        <w:rPr>
          <w:rStyle w:val="a3"/>
          <w:rFonts w:ascii="Times New Roman" w:hAnsi="Times New Roman" w:cs="Times New Roman"/>
          <w:sz w:val="24"/>
          <w:szCs w:val="24"/>
          <w:lang w:val="en-US"/>
        </w:rPr>
        <w:t>P</w:t>
      </w:r>
      <w:r w:rsidRPr="0009106D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E76DF5">
        <w:rPr>
          <w:rStyle w:val="a3"/>
          <w:rFonts w:ascii="Times New Roman" w:hAnsi="Times New Roman" w:cs="Times New Roman"/>
          <w:sz w:val="24"/>
          <w:szCs w:val="24"/>
        </w:rPr>
        <w:t>30</w:t>
      </w:r>
      <w:r w:rsidRPr="0009106D">
        <w:rPr>
          <w:rStyle w:val="a7"/>
          <w:rFonts w:ascii="Times New Roman" w:hAnsi="Times New Roman" w:cs="Times New Roman"/>
          <w:sz w:val="24"/>
          <w:szCs w:val="24"/>
        </w:rPr>
        <w:footnoteReference w:id="14"/>
      </w:r>
      <w:r w:rsidRPr="0009106D">
        <w:rPr>
          <w:rFonts w:ascii="Times New Roman" w:hAnsi="Times New Roman" w:cs="Times New Roman"/>
          <w:sz w:val="24"/>
          <w:szCs w:val="24"/>
        </w:rPr>
        <w:t xml:space="preserve"> , </w:t>
      </w:r>
      <w:hyperlink r:id="rId32" w:history="1">
        <w:r w:rsidRPr="0009106D">
          <w:rPr>
            <w:rStyle w:val="a3"/>
            <w:rFonts w:ascii="Times New Roman" w:hAnsi="Times New Roman" w:cs="Times New Roman"/>
            <w:sz w:val="24"/>
            <w:szCs w:val="24"/>
          </w:rPr>
          <w:t>СМА.7 как Совещания Сторон ПС</w:t>
        </w:r>
      </w:hyperlink>
      <w:r w:rsidRPr="0009106D">
        <w:rPr>
          <w:rStyle w:val="a7"/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ootnoteReference w:id="15"/>
      </w:r>
      <w:r w:rsidRPr="0009106D">
        <w:rPr>
          <w:rFonts w:ascii="Times New Roman" w:hAnsi="Times New Roman" w:cs="Times New Roman"/>
          <w:sz w:val="24"/>
          <w:szCs w:val="24"/>
        </w:rPr>
        <w:t xml:space="preserve">, 63-х сессий Вспомогательных органов – </w:t>
      </w:r>
      <w:hyperlink r:id="rId33" w:history="1">
        <w:r w:rsidRPr="000910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SBSTA</w:t>
        </w:r>
      </w:hyperlink>
      <w:r w:rsidRPr="0009106D">
        <w:rPr>
          <w:rStyle w:val="a7"/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  <w:footnoteReference w:id="16"/>
      </w:r>
      <w:r w:rsidRPr="0009106D">
        <w:rPr>
          <w:rFonts w:ascii="Times New Roman" w:hAnsi="Times New Roman" w:cs="Times New Roman"/>
          <w:sz w:val="24"/>
          <w:szCs w:val="24"/>
        </w:rPr>
        <w:t xml:space="preserve"> (научно-технические аспекты) и </w:t>
      </w:r>
      <w:hyperlink r:id="rId34" w:history="1">
        <w:r w:rsidRPr="000910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SBI</w:t>
        </w:r>
      </w:hyperlink>
      <w:r w:rsidRPr="0009106D">
        <w:rPr>
          <w:rStyle w:val="a7"/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  <w:footnoteReference w:id="17"/>
      </w:r>
      <w:r w:rsidRPr="0009106D">
        <w:rPr>
          <w:rFonts w:ascii="Times New Roman" w:hAnsi="Times New Roman" w:cs="Times New Roman"/>
          <w:sz w:val="24"/>
          <w:szCs w:val="24"/>
        </w:rPr>
        <w:t xml:space="preserve"> (вопросы осуществления), </w:t>
      </w:r>
      <w:hyperlink r:id="rId35" w:history="1">
        <w:r w:rsidRPr="0009106D">
          <w:rPr>
            <w:rStyle w:val="a3"/>
            <w:rFonts w:ascii="Times New Roman" w:hAnsi="Times New Roman" w:cs="Times New Roman"/>
            <w:sz w:val="24"/>
            <w:szCs w:val="24"/>
          </w:rPr>
          <w:t>Совещания Сторон КП</w:t>
        </w:r>
      </w:hyperlink>
      <w:r w:rsidRPr="0009106D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AC53B4">
        <w:rPr>
          <w:rFonts w:ascii="Times New Roman" w:hAnsi="Times New Roman" w:cs="Times New Roman"/>
          <w:sz w:val="24"/>
          <w:szCs w:val="24"/>
        </w:rPr>
        <w:t>–</w:t>
      </w:r>
      <w:r w:rsidR="00AC53B4" w:rsidRPr="0009106D">
        <w:rPr>
          <w:rFonts w:ascii="Times New Roman" w:hAnsi="Times New Roman" w:cs="Times New Roman"/>
          <w:sz w:val="24"/>
          <w:szCs w:val="24"/>
        </w:rPr>
        <w:t xml:space="preserve"> </w:t>
      </w:r>
      <w:r w:rsidRPr="0009106D">
        <w:rPr>
          <w:rFonts w:ascii="Times New Roman" w:hAnsi="Times New Roman" w:cs="Times New Roman"/>
          <w:sz w:val="24"/>
          <w:szCs w:val="24"/>
        </w:rPr>
        <w:t>СМР 20</w:t>
      </w:r>
      <w:r w:rsidRPr="0009106D">
        <w:rPr>
          <w:rStyle w:val="a7"/>
          <w:rFonts w:ascii="Times New Roman" w:hAnsi="Times New Roman" w:cs="Times New Roman"/>
          <w:sz w:val="24"/>
          <w:szCs w:val="24"/>
        </w:rPr>
        <w:footnoteReference w:id="18"/>
      </w:r>
      <w:r w:rsidRPr="0009106D">
        <w:rPr>
          <w:rFonts w:ascii="Times New Roman" w:hAnsi="Times New Roman" w:cs="Times New Roman"/>
          <w:sz w:val="24"/>
          <w:szCs w:val="24"/>
        </w:rPr>
        <w:t xml:space="preserve"> (решает второстепенные вопросы КП и здесь не рассматривается). Документы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106D">
        <w:rPr>
          <w:rFonts w:ascii="Times New Roman" w:hAnsi="Times New Roman" w:cs="Times New Roman"/>
          <w:sz w:val="24"/>
          <w:szCs w:val="24"/>
        </w:rPr>
        <w:t xml:space="preserve"> ранее подготовленные к</w:t>
      </w:r>
      <w:r>
        <w:rPr>
          <w:rFonts w:ascii="Times New Roman" w:hAnsi="Times New Roman" w:cs="Times New Roman"/>
          <w:sz w:val="24"/>
          <w:szCs w:val="24"/>
        </w:rPr>
        <w:t xml:space="preserve">о всем </w:t>
      </w:r>
      <w:r w:rsidRPr="0009106D">
        <w:rPr>
          <w:rFonts w:ascii="Times New Roman" w:hAnsi="Times New Roman" w:cs="Times New Roman"/>
          <w:sz w:val="24"/>
          <w:szCs w:val="24"/>
        </w:rPr>
        <w:t>их заседаниям, рабочие версии, образующиеся в течение всей СОР, равно как и финальные версии документов</w:t>
      </w:r>
      <w:r w:rsidR="00AC53B4">
        <w:rPr>
          <w:rFonts w:ascii="Times New Roman" w:hAnsi="Times New Roman" w:cs="Times New Roman"/>
          <w:sz w:val="24"/>
          <w:szCs w:val="24"/>
        </w:rPr>
        <w:t>,</w:t>
      </w:r>
      <w:r w:rsidRPr="0009106D">
        <w:rPr>
          <w:rFonts w:ascii="Times New Roman" w:hAnsi="Times New Roman" w:cs="Times New Roman"/>
          <w:sz w:val="24"/>
          <w:szCs w:val="24"/>
        </w:rPr>
        <w:t xml:space="preserve"> размещаются на </w:t>
      </w:r>
      <w:hyperlink r:id="rId36" w:anchor="sessions" w:history="1">
        <w:r w:rsidRPr="0009106D">
          <w:rPr>
            <w:rStyle w:val="a3"/>
            <w:rFonts w:ascii="Times New Roman" w:hAnsi="Times New Roman" w:cs="Times New Roman"/>
            <w:sz w:val="24"/>
            <w:szCs w:val="24"/>
          </w:rPr>
          <w:t>специальной странице сайта РКИК</w:t>
        </w:r>
      </w:hyperlink>
      <w:r w:rsidRPr="000910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относится и к повесткам дня, до конференции на сайтах можно видеть их предварительные версии, затем там будут окончательные, одобренные в начале СОР.</w:t>
      </w:r>
      <w:r w:rsidR="00B4258E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19"/>
      </w:r>
    </w:p>
    <w:p w14:paraId="345BEAAC" w14:textId="62EB4CF0" w:rsidR="00DD2290" w:rsidRDefault="00E4056E" w:rsidP="00E4056E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Предварительные консультации, проведенные председателем СОР 30, показывают, что </w:t>
      </w:r>
      <w:r w:rsidR="00AC53B4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открытии конференции ожидается противостояние стран по повесткам СР и СМА. Имеются в виду пункты 18 и 19, предложенные </w:t>
      </w:r>
      <w:r w:rsidR="002E1F12">
        <w:rPr>
          <w:rFonts w:ascii="Times New Roman" w:hAnsi="Times New Roman" w:cs="Times New Roman"/>
          <w:sz w:val="24"/>
          <w:szCs w:val="24"/>
        </w:rPr>
        <w:t xml:space="preserve">Боливией от имени </w:t>
      </w:r>
      <w:r>
        <w:rPr>
          <w:rFonts w:ascii="Times New Roman" w:hAnsi="Times New Roman" w:cs="Times New Roman"/>
          <w:sz w:val="24"/>
          <w:szCs w:val="24"/>
        </w:rPr>
        <w:t>групп</w:t>
      </w:r>
      <w:r w:rsidR="002E1F1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LMDC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(они были отдельно поддержаны Китаем, Индией, Нигерией, Пакистаном и рядом других развивающихся стран).</w:t>
      </w:r>
      <w:r w:rsidR="00B878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37D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п. 18 р</w:t>
      </w:r>
      <w:r w:rsidRPr="00E405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ечь идет об отдельном рассмотрении ст. 9.1 ПС, включая образование специальной рабочей программы по 9.1 (пункт</w:t>
      </w:r>
      <w:r w:rsidR="00AC53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E405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обязывающий наиболее развитые страны выделять финансирование развивающимся государствам). Развитые страны категорически против, на прошедших консультациях от их имени Швейцария предложила рассматривать только всю статью 9 ПС целиком, включая пункт 9.2 о добровольном финансировании со стороны других стран.</w:t>
      </w:r>
      <w:r w:rsidRPr="00E4056E">
        <w:rPr>
          <w:rStyle w:val="a7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37D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п. 19 </w:t>
      </w:r>
      <w:r w:rsidRPr="00E405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речь идет об отдельном рассмотрении односторонних торговых мер</w:t>
      </w:r>
      <w:r w:rsidR="00B878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B8787B">
        <w:rPr>
          <w:rStyle w:val="a7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Развитые страны возражают, отмечая, что эта тема относится к справедливому переходу и </w:t>
      </w:r>
      <w:r w:rsidR="00A248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входит в обсуждение </w:t>
      </w:r>
      <w:r w:rsidR="00A2483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JTWP</w:t>
      </w:r>
      <w:r w:rsidR="00A24835" w:rsidRPr="00A248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="00A248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имеются в повестках </w:t>
      </w:r>
      <w:r w:rsidR="00A2483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SBI</w:t>
      </w:r>
      <w:r w:rsidR="00A24835" w:rsidRPr="00A248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248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</w:t>
      </w:r>
      <w:r w:rsidR="00A2483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SBSTA</w:t>
      </w:r>
      <w:r w:rsidR="00A24835" w:rsidRPr="00A248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A248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Также неоднозначную реакцию вызывает предложение об отдельном рассмотрении </w:t>
      </w:r>
      <w:r w:rsidR="003D04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особенностей и нужд </w:t>
      </w:r>
      <w:r w:rsidR="00A248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Африки (п. 20 СМА)</w:t>
      </w:r>
      <w:r w:rsidR="003D04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так как традиционно </w:t>
      </w:r>
      <w:r w:rsidR="009309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С</w:t>
      </w:r>
      <w:r w:rsidR="003D04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 обсуждаются проблемы и особенности </w:t>
      </w:r>
      <w:r w:rsidR="00295E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всех </w:t>
      </w:r>
      <w:r w:rsidR="00295E6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LDCs</w:t>
      </w:r>
      <w:r w:rsidR="003D04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включая африканские</w:t>
      </w:r>
      <w:r w:rsidR="00A248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295E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2E5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предварительных консультациях </w:t>
      </w:r>
      <w:r w:rsidR="002E5AA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LDC</w:t>
      </w:r>
      <w:r w:rsidR="00295E6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</w:t>
      </w:r>
      <w:r w:rsidR="002E5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r w:rsidR="002E5AA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SIDS</w:t>
      </w:r>
      <w:r w:rsidR="002E5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подчеркивали сво</w:t>
      </w:r>
      <w:r w:rsidR="002D6B1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срочные</w:t>
      </w:r>
      <w:r w:rsidR="002E5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нужды в грантах на адаптацию и необходимость соответствующих решений. </w:t>
      </w:r>
    </w:p>
    <w:p w14:paraId="679C0461" w14:textId="720B963B" w:rsidR="00A24835" w:rsidRDefault="00A24835" w:rsidP="00A0413A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Эти </w:t>
      </w:r>
      <w:r w:rsidR="002E5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идеи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высказывались и ранее, </w:t>
      </w:r>
      <w:r w:rsidR="003D04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частности, на июньской сессии РКИК,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они отражают переговорную тактику стран. </w:t>
      </w:r>
      <w:r w:rsidR="00DD22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Такие </w:t>
      </w:r>
      <w:r w:rsidR="00295E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государства</w:t>
      </w:r>
      <w:r w:rsidR="00AC53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DD22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Китай и Саудовская Аравия, ряд азиатских, африканских и латиноамериканских </w:t>
      </w:r>
      <w:r w:rsidR="00295E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стран</w:t>
      </w:r>
      <w:r w:rsidR="00AC53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DD22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настаивают</w:t>
      </w:r>
      <w:r w:rsidR="00AC53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том</w:t>
      </w:r>
      <w:r w:rsidR="00DD22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что главная </w:t>
      </w:r>
      <w:r w:rsidR="00DD22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задача – рост международного климатического финансирования со стороны наиболее развитых государств, тем самым ставя себя как глобальных доноров «позади» них. В свою очередь, развитые страны подчеркивают, что нужны усилия всех, кто способен </w:t>
      </w:r>
      <w:r w:rsidR="00295E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давать </w:t>
      </w:r>
      <w:r w:rsidR="00DD22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финансирование, включая сильнейшие развивающиеся государства, частный сектор, глобальные налоги и т.</w:t>
      </w:r>
      <w:r w:rsidR="00AC53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D22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п. </w:t>
      </w:r>
      <w:r w:rsidR="002E1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мнению экспертов, пп. 18 и 19 играют роль «переговорной карты», которая будет на что-либо размениваться</w:t>
      </w:r>
      <w:r w:rsidR="00C37D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</w:t>
      </w:r>
      <w:r w:rsidR="002E1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озможно, на формулировки по ОНУВ, более выигрышные для развивающихся стран, в частности, в обобщающем решении СОР (</w:t>
      </w:r>
      <w:r w:rsidR="002E1F1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Cover</w:t>
      </w:r>
      <w:r w:rsidR="002E1F12" w:rsidRPr="002E1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E1F1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Decision</w:t>
      </w:r>
      <w:r w:rsidR="002E1F12" w:rsidRPr="002E1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2E1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которое</w:t>
      </w:r>
      <w:r w:rsidR="00C37DC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2E1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вероятно, будет составляться в процессе ее работы. </w:t>
      </w:r>
      <w:r w:rsidR="002D6B1B">
        <w:rPr>
          <w:rFonts w:ascii="Times New Roman" w:hAnsi="Times New Roman" w:cs="Times New Roman"/>
          <w:sz w:val="24"/>
          <w:szCs w:val="24"/>
        </w:rPr>
        <w:t xml:space="preserve">Важно, чтобы </w:t>
      </w:r>
      <w:r w:rsidR="00C37DC6">
        <w:rPr>
          <w:rFonts w:ascii="Times New Roman" w:hAnsi="Times New Roman" w:cs="Times New Roman"/>
          <w:sz w:val="24"/>
          <w:szCs w:val="24"/>
        </w:rPr>
        <w:t xml:space="preserve">споры по пп. 18 и 19 </w:t>
      </w:r>
      <w:r w:rsidR="00AC53B4">
        <w:rPr>
          <w:rFonts w:ascii="Times New Roman" w:hAnsi="Times New Roman" w:cs="Times New Roman"/>
          <w:sz w:val="24"/>
          <w:szCs w:val="24"/>
        </w:rPr>
        <w:t xml:space="preserve">не </w:t>
      </w:r>
      <w:r w:rsidR="002D6B1B">
        <w:rPr>
          <w:rFonts w:ascii="Times New Roman" w:hAnsi="Times New Roman" w:cs="Times New Roman"/>
          <w:sz w:val="24"/>
          <w:szCs w:val="24"/>
        </w:rPr>
        <w:t>остановили СОР</w:t>
      </w:r>
      <w:r w:rsidR="00C37DC6">
        <w:rPr>
          <w:rFonts w:ascii="Times New Roman" w:hAnsi="Times New Roman" w:cs="Times New Roman"/>
          <w:sz w:val="24"/>
          <w:szCs w:val="24"/>
        </w:rPr>
        <w:t xml:space="preserve"> (эксперты называют эти пункты «токсичными», тем более, что по этим темам вряд ли можно продвинуться далее политических заявлений)</w:t>
      </w:r>
      <w:r w:rsidR="002D6B1B">
        <w:rPr>
          <w:rFonts w:ascii="Times New Roman" w:hAnsi="Times New Roman" w:cs="Times New Roman"/>
          <w:sz w:val="24"/>
          <w:szCs w:val="24"/>
        </w:rPr>
        <w:t>. Возможно, как уже было раньше, работа сначала пойдет по предварительным повесткам дня.</w:t>
      </w:r>
    </w:p>
    <w:p w14:paraId="13494F17" w14:textId="7B2B86E3" w:rsidR="00F94086" w:rsidRDefault="00DD2290" w:rsidP="00F85564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целом все повестки дня СОР 30 </w:t>
      </w:r>
      <w:r w:rsidR="009B38E5">
        <w:rPr>
          <w:rFonts w:ascii="Times New Roman" w:hAnsi="Times New Roman" w:cs="Times New Roman"/>
          <w:color w:val="000000"/>
          <w:sz w:val="24"/>
          <w:szCs w:val="24"/>
        </w:rPr>
        <w:t xml:space="preserve">включают традиционный набор тем. Для СР это </w:t>
      </w:r>
      <w:r w:rsidR="00EE239A">
        <w:rPr>
          <w:rFonts w:ascii="Times New Roman" w:hAnsi="Times New Roman" w:cs="Times New Roman"/>
          <w:color w:val="000000"/>
          <w:sz w:val="24"/>
          <w:szCs w:val="24"/>
        </w:rPr>
        <w:t>организационные вопросы, включая места и даты будущих сессий, административные вопросы, проведение сегмента высокого уровня</w:t>
      </w:r>
      <w:r w:rsidR="00743783">
        <w:rPr>
          <w:rFonts w:ascii="Times New Roman" w:hAnsi="Times New Roman" w:cs="Times New Roman"/>
          <w:color w:val="000000"/>
          <w:sz w:val="24"/>
          <w:szCs w:val="24"/>
        </w:rPr>
        <w:t xml:space="preserve"> (уровень министров) 17-19 ноября</w:t>
      </w:r>
      <w:r w:rsidR="00EE239A">
        <w:rPr>
          <w:rFonts w:ascii="Times New Roman" w:hAnsi="Times New Roman" w:cs="Times New Roman"/>
          <w:color w:val="000000"/>
          <w:sz w:val="24"/>
          <w:szCs w:val="24"/>
        </w:rPr>
        <w:t xml:space="preserve"> (пп. 1-2, 17, 20</w:t>
      </w:r>
      <w:r w:rsidR="00743783">
        <w:rPr>
          <w:rFonts w:ascii="Times New Roman" w:hAnsi="Times New Roman" w:cs="Times New Roman"/>
          <w:color w:val="000000"/>
          <w:sz w:val="24"/>
          <w:szCs w:val="24"/>
        </w:rPr>
        <w:t>-23</w:t>
      </w:r>
      <w:r w:rsidR="00EE239A">
        <w:rPr>
          <w:rFonts w:ascii="Times New Roman" w:hAnsi="Times New Roman" w:cs="Times New Roman"/>
          <w:color w:val="000000"/>
          <w:sz w:val="24"/>
          <w:szCs w:val="24"/>
        </w:rPr>
        <w:t xml:space="preserve">), отчеты </w:t>
      </w:r>
      <w:r w:rsidR="00295E68">
        <w:rPr>
          <w:rFonts w:ascii="Times New Roman" w:hAnsi="Times New Roman" w:cs="Times New Roman"/>
          <w:color w:val="000000"/>
          <w:sz w:val="24"/>
          <w:szCs w:val="24"/>
          <w:lang w:val="en-US"/>
        </w:rPr>
        <w:t>SBs</w:t>
      </w:r>
      <w:r w:rsidR="00EE239A">
        <w:rPr>
          <w:rFonts w:ascii="Times New Roman" w:hAnsi="Times New Roman" w:cs="Times New Roman"/>
          <w:color w:val="000000"/>
          <w:sz w:val="24"/>
          <w:szCs w:val="24"/>
        </w:rPr>
        <w:t xml:space="preserve"> (п.</w:t>
      </w:r>
      <w:r w:rsidR="00AC5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39A">
        <w:rPr>
          <w:rFonts w:ascii="Times New Roman" w:hAnsi="Times New Roman" w:cs="Times New Roman"/>
          <w:color w:val="000000"/>
          <w:sz w:val="24"/>
          <w:szCs w:val="24"/>
        </w:rPr>
        <w:t>3), отчетность развитых и развивающихся стран (пп. 4-5), работа комитета по адаптации и национальные планы адаптации (п.</w:t>
      </w:r>
      <w:r w:rsidR="00AC5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39A">
        <w:rPr>
          <w:rFonts w:ascii="Times New Roman" w:hAnsi="Times New Roman" w:cs="Times New Roman"/>
          <w:color w:val="000000"/>
          <w:sz w:val="24"/>
          <w:szCs w:val="24"/>
        </w:rPr>
        <w:t xml:space="preserve">6), деятельность механизма по «потерям и ущербу» (п. 7), вопросы органов, занимающихся передачей технологий и наращивание потенциала (п. 9-10), вопросы </w:t>
      </w:r>
      <w:r w:rsidR="00295E68">
        <w:rPr>
          <w:rFonts w:ascii="Times New Roman" w:hAnsi="Times New Roman" w:cs="Times New Roman"/>
          <w:color w:val="000000"/>
          <w:sz w:val="24"/>
          <w:szCs w:val="24"/>
          <w:lang w:val="en-US"/>
        </w:rPr>
        <w:t>LDCs</w:t>
      </w:r>
      <w:r w:rsidR="00EE239A" w:rsidRPr="00EE2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39A">
        <w:rPr>
          <w:rFonts w:ascii="Times New Roman" w:hAnsi="Times New Roman" w:cs="Times New Roman"/>
          <w:color w:val="000000"/>
          <w:sz w:val="24"/>
          <w:szCs w:val="24"/>
        </w:rPr>
        <w:t>(п. 11) и гендерные аспекты (п. 14), проведение форума по «ответным мерам»</w:t>
      </w:r>
      <w:r w:rsidR="007177D7">
        <w:rPr>
          <w:rFonts w:ascii="Times New Roman" w:hAnsi="Times New Roman" w:cs="Times New Roman"/>
          <w:color w:val="000000"/>
          <w:sz w:val="24"/>
          <w:szCs w:val="24"/>
        </w:rPr>
        <w:t>, вопросы периодического рассмотрения итогов деятельности (</w:t>
      </w:r>
      <w:r w:rsidR="007E2714">
        <w:rPr>
          <w:rFonts w:ascii="Times New Roman" w:hAnsi="Times New Roman" w:cs="Times New Roman"/>
          <w:color w:val="000000"/>
          <w:sz w:val="24"/>
          <w:szCs w:val="24"/>
          <w:lang w:val="en-US"/>
        </w:rPr>
        <w:t>Global</w:t>
      </w:r>
      <w:r w:rsidR="007E2714" w:rsidRPr="007E27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714">
        <w:rPr>
          <w:rFonts w:ascii="Times New Roman" w:hAnsi="Times New Roman" w:cs="Times New Roman"/>
          <w:color w:val="000000"/>
          <w:sz w:val="24"/>
          <w:szCs w:val="24"/>
          <w:lang w:val="en-US"/>
        </w:rPr>
        <w:t>Stocktake</w:t>
      </w:r>
      <w:r w:rsidR="007E2714" w:rsidRPr="007E27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E2714">
        <w:rPr>
          <w:rFonts w:ascii="Times New Roman" w:hAnsi="Times New Roman" w:cs="Times New Roman"/>
          <w:color w:val="000000"/>
          <w:sz w:val="24"/>
          <w:szCs w:val="24"/>
          <w:lang w:val="en-US"/>
        </w:rPr>
        <w:t>GST</w:t>
      </w:r>
      <w:r w:rsidR="007E2714" w:rsidRPr="007E27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177D7">
        <w:rPr>
          <w:rFonts w:ascii="Times New Roman" w:hAnsi="Times New Roman" w:cs="Times New Roman"/>
          <w:color w:val="000000"/>
          <w:sz w:val="24"/>
          <w:szCs w:val="24"/>
        </w:rPr>
        <w:t xml:space="preserve">п.13) </w:t>
      </w:r>
      <w:r w:rsidR="00EE239A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22"/>
      </w:r>
      <w:r w:rsidR="00EE23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9790C">
        <w:rPr>
          <w:rFonts w:ascii="Times New Roman" w:hAnsi="Times New Roman" w:cs="Times New Roman"/>
          <w:color w:val="000000"/>
          <w:sz w:val="24"/>
          <w:szCs w:val="24"/>
        </w:rPr>
        <w:t xml:space="preserve"> Также традиционно в повестке СР предложения стран по поправкам деления стран на развитые и развивающиеся (п.15)</w:t>
      </w:r>
      <w:r w:rsidR="007177D7">
        <w:rPr>
          <w:rFonts w:ascii="Times New Roman" w:hAnsi="Times New Roman" w:cs="Times New Roman"/>
          <w:color w:val="000000"/>
          <w:sz w:val="24"/>
          <w:szCs w:val="24"/>
        </w:rPr>
        <w:t xml:space="preserve">, как и вопросы </w:t>
      </w:r>
      <w:r w:rsidR="000071AD">
        <w:rPr>
          <w:rFonts w:ascii="Times New Roman" w:hAnsi="Times New Roman" w:cs="Times New Roman"/>
          <w:color w:val="000000"/>
          <w:sz w:val="24"/>
          <w:szCs w:val="24"/>
        </w:rPr>
        <w:t xml:space="preserve">действий развитых стран по ст. 4.2 </w:t>
      </w:r>
      <w:r w:rsidR="007177D7">
        <w:rPr>
          <w:rFonts w:ascii="Times New Roman" w:hAnsi="Times New Roman" w:cs="Times New Roman"/>
          <w:color w:val="000000"/>
          <w:sz w:val="24"/>
          <w:szCs w:val="24"/>
        </w:rPr>
        <w:t>РКИК</w:t>
      </w:r>
      <w:r w:rsidR="00F9790C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23"/>
      </w:r>
      <w:r w:rsidR="00F979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94086" w:rsidRPr="00F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836958" w14:textId="22438B0E" w:rsidR="00605AF5" w:rsidRDefault="00523108" w:rsidP="00F85564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3664">
        <w:rPr>
          <w:rFonts w:ascii="Times New Roman" w:hAnsi="Times New Roman" w:cs="Times New Roman"/>
          <w:color w:val="000000"/>
          <w:sz w:val="24"/>
          <w:szCs w:val="24"/>
        </w:rPr>
        <w:t>Как и на прошлых СОР</w:t>
      </w:r>
      <w:r w:rsidR="00AC53B4" w:rsidRPr="004E36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E3664">
        <w:rPr>
          <w:rFonts w:ascii="Times New Roman" w:hAnsi="Times New Roman" w:cs="Times New Roman"/>
          <w:color w:val="000000"/>
          <w:sz w:val="24"/>
          <w:szCs w:val="24"/>
        </w:rPr>
        <w:t xml:space="preserve"> в повестке СР выделяются финансовые вопросы</w:t>
      </w:r>
      <w:r w:rsidR="006B4C40" w:rsidRPr="004E3664">
        <w:rPr>
          <w:rFonts w:ascii="Times New Roman" w:hAnsi="Times New Roman" w:cs="Times New Roman"/>
          <w:color w:val="000000"/>
          <w:sz w:val="24"/>
          <w:szCs w:val="24"/>
        </w:rPr>
        <w:t>: долгосрочное финансирование, работа постоянного комитета</w:t>
      </w:r>
      <w:r w:rsidR="006B4C40" w:rsidRPr="003F2ACE">
        <w:rPr>
          <w:rFonts w:ascii="Times New Roman" w:hAnsi="Times New Roman" w:cs="Times New Roman"/>
          <w:color w:val="000000"/>
          <w:sz w:val="24"/>
          <w:szCs w:val="24"/>
        </w:rPr>
        <w:t xml:space="preserve"> по финансам и финансового механизма РКИК в целом</w:t>
      </w:r>
      <w:r w:rsidRPr="003F2AC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84736" w:rsidRPr="003F2ACE">
        <w:rPr>
          <w:rFonts w:ascii="Times New Roman" w:hAnsi="Times New Roman" w:cs="Times New Roman"/>
          <w:color w:val="000000"/>
          <w:sz w:val="24"/>
          <w:szCs w:val="24"/>
        </w:rPr>
        <w:t>п.</w:t>
      </w:r>
      <w:r w:rsidR="00AC53B4" w:rsidRPr="00605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736" w:rsidRPr="00605AF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05AF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B4C40" w:rsidRPr="00605AF5">
        <w:rPr>
          <w:rFonts w:ascii="Times New Roman" w:hAnsi="Times New Roman" w:cs="Times New Roman"/>
          <w:color w:val="000000"/>
          <w:sz w:val="24"/>
          <w:szCs w:val="24"/>
        </w:rPr>
        <w:t xml:space="preserve">, однако на СОР 30 они будут в «тени» вопросов </w:t>
      </w:r>
      <w:r w:rsidR="006B4C40" w:rsidRPr="00605AF5">
        <w:rPr>
          <w:rFonts w:ascii="Times New Roman" w:hAnsi="Times New Roman" w:cs="Times New Roman"/>
          <w:sz w:val="24"/>
          <w:szCs w:val="24"/>
        </w:rPr>
        <w:t>«Дорожной карт</w:t>
      </w:r>
      <w:r w:rsidR="00743783" w:rsidRPr="00605AF5">
        <w:rPr>
          <w:rFonts w:ascii="Times New Roman" w:hAnsi="Times New Roman" w:cs="Times New Roman"/>
          <w:sz w:val="24"/>
          <w:szCs w:val="24"/>
        </w:rPr>
        <w:t>ы</w:t>
      </w:r>
      <w:r w:rsidR="006B4C40" w:rsidRPr="00605AF5">
        <w:rPr>
          <w:rFonts w:ascii="Times New Roman" w:hAnsi="Times New Roman" w:cs="Times New Roman"/>
          <w:sz w:val="24"/>
          <w:szCs w:val="24"/>
        </w:rPr>
        <w:t xml:space="preserve"> Баку –</w:t>
      </w:r>
      <w:r w:rsidR="006B4C40">
        <w:rPr>
          <w:rFonts w:ascii="Times New Roman" w:hAnsi="Times New Roman" w:cs="Times New Roman"/>
          <w:sz w:val="24"/>
          <w:szCs w:val="24"/>
        </w:rPr>
        <w:t xml:space="preserve"> Белем», обсуждаемой </w:t>
      </w:r>
      <w:r w:rsidR="00743783">
        <w:rPr>
          <w:rFonts w:ascii="Times New Roman" w:hAnsi="Times New Roman" w:cs="Times New Roman"/>
          <w:sz w:val="24"/>
          <w:szCs w:val="24"/>
        </w:rPr>
        <w:t xml:space="preserve">отдельно в формате доклада </w:t>
      </w:r>
      <w:r w:rsidR="004E3664">
        <w:rPr>
          <w:rFonts w:ascii="Times New Roman" w:hAnsi="Times New Roman" w:cs="Times New Roman"/>
          <w:sz w:val="24"/>
          <w:szCs w:val="24"/>
        </w:rPr>
        <w:t xml:space="preserve">Председателя СМА </w:t>
      </w:r>
      <w:r w:rsidR="00605AF5">
        <w:rPr>
          <w:rFonts w:ascii="Times New Roman" w:hAnsi="Times New Roman" w:cs="Times New Roman"/>
          <w:sz w:val="24"/>
          <w:szCs w:val="24"/>
        </w:rPr>
        <w:t xml:space="preserve">и проекта Дорожной карты </w:t>
      </w:r>
      <w:r w:rsidR="00743783">
        <w:rPr>
          <w:rFonts w:ascii="Times New Roman" w:hAnsi="Times New Roman" w:cs="Times New Roman"/>
          <w:sz w:val="24"/>
          <w:szCs w:val="24"/>
        </w:rPr>
        <w:t>СОР,</w:t>
      </w:r>
      <w:r w:rsidR="004E3664">
        <w:rPr>
          <w:rFonts w:ascii="Times New Roman" w:hAnsi="Times New Roman" w:cs="Times New Roman"/>
          <w:sz w:val="24"/>
          <w:szCs w:val="24"/>
        </w:rPr>
        <w:t xml:space="preserve"> что </w:t>
      </w:r>
      <w:r w:rsidR="00743783">
        <w:rPr>
          <w:rFonts w:ascii="Times New Roman" w:hAnsi="Times New Roman" w:cs="Times New Roman"/>
          <w:sz w:val="24"/>
          <w:szCs w:val="24"/>
        </w:rPr>
        <w:t>привлечет немало внимания и будет обсуждаться на уровне министров во время сегмента высокого уровня</w:t>
      </w:r>
      <w:r w:rsidR="004E3664">
        <w:rPr>
          <w:rFonts w:ascii="Times New Roman" w:hAnsi="Times New Roman" w:cs="Times New Roman"/>
          <w:sz w:val="24"/>
          <w:szCs w:val="24"/>
        </w:rPr>
        <w:t xml:space="preserve"> 17-19 ноября</w:t>
      </w:r>
      <w:r w:rsidR="00605A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95C461" w14:textId="77777777" w:rsidR="008559FA" w:rsidRDefault="00DD6889" w:rsidP="00DD6889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переговоров по ПС (СМА) содержит аналогичные СР традиционные темы. Организационные, административные и процедурные вопросы (пп. 1-2, 16, 17, 21-23), отчеты </w:t>
      </w:r>
      <w:r w:rsidR="004E3664">
        <w:rPr>
          <w:rFonts w:ascii="Times New Roman" w:hAnsi="Times New Roman" w:cs="Times New Roman"/>
          <w:sz w:val="24"/>
          <w:szCs w:val="24"/>
          <w:lang w:val="en-US"/>
        </w:rPr>
        <w:t>SBs</w:t>
      </w:r>
      <w:r>
        <w:rPr>
          <w:rFonts w:ascii="Times New Roman" w:hAnsi="Times New Roman" w:cs="Times New Roman"/>
          <w:sz w:val="24"/>
          <w:szCs w:val="24"/>
        </w:rPr>
        <w:t xml:space="preserve"> (п.</w:t>
      </w:r>
      <w:r w:rsidR="00AC5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3), вопросы </w:t>
      </w:r>
      <w:r>
        <w:rPr>
          <w:rFonts w:ascii="Times New Roman" w:hAnsi="Times New Roman" w:cs="Times New Roman"/>
          <w:sz w:val="24"/>
          <w:szCs w:val="24"/>
          <w:lang w:val="en-US"/>
        </w:rPr>
        <w:t>GST</w:t>
      </w:r>
      <w:r>
        <w:rPr>
          <w:rFonts w:ascii="Times New Roman" w:hAnsi="Times New Roman" w:cs="Times New Roman"/>
          <w:sz w:val="24"/>
          <w:szCs w:val="24"/>
        </w:rPr>
        <w:t xml:space="preserve"> (п.</w:t>
      </w:r>
      <w:r w:rsidRPr="007E2714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и 10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E27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2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наращивание потенциала и </w:t>
      </w:r>
      <w:r>
        <w:rPr>
          <w:rFonts w:ascii="Times New Roman" w:hAnsi="Times New Roman" w:cs="Times New Roman"/>
          <w:sz w:val="24"/>
          <w:szCs w:val="24"/>
          <w:lang w:val="en-US"/>
        </w:rPr>
        <w:t>LDC</w:t>
      </w:r>
      <w:r w:rsidRPr="007E27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7, 12, 13), </w:t>
      </w:r>
      <w:r w:rsidR="004E3664">
        <w:rPr>
          <w:rFonts w:ascii="Times New Roman" w:hAnsi="Times New Roman" w:cs="Times New Roman"/>
          <w:sz w:val="24"/>
          <w:szCs w:val="24"/>
        </w:rPr>
        <w:t xml:space="preserve">вопросы </w:t>
      </w:r>
      <w:r>
        <w:rPr>
          <w:rFonts w:ascii="Times New Roman" w:hAnsi="Times New Roman" w:cs="Times New Roman"/>
          <w:sz w:val="24"/>
          <w:szCs w:val="24"/>
        </w:rPr>
        <w:t>передачи технологий, механизма по «потерям и ущербу» и форума по «ответным мерам» (пп. 11, 9 и 14). Финансовые вопросы (п. 10) будут, прежде всего, касаться деятельности различных фондов (Зеленый климатический фонд, Адаптационный фонд, Фонд по «потерям и ущербу»</w:t>
      </w:r>
      <w:r w:rsidR="004E3664">
        <w:rPr>
          <w:rFonts w:ascii="Times New Roman" w:hAnsi="Times New Roman" w:cs="Times New Roman"/>
          <w:sz w:val="24"/>
          <w:szCs w:val="24"/>
        </w:rPr>
        <w:t>, Глобальный экологический фонд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4E3664">
        <w:rPr>
          <w:rFonts w:ascii="Times New Roman" w:hAnsi="Times New Roman" w:cs="Times New Roman"/>
          <w:sz w:val="24"/>
          <w:szCs w:val="24"/>
        </w:rPr>
        <w:t xml:space="preserve"> и финансовых аспектов </w:t>
      </w:r>
      <w:r w:rsidR="004E3664">
        <w:rPr>
          <w:rFonts w:ascii="Times New Roman" w:hAnsi="Times New Roman" w:cs="Times New Roman"/>
          <w:sz w:val="24"/>
          <w:szCs w:val="24"/>
          <w:lang w:val="en-US"/>
        </w:rPr>
        <w:t>GST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5A8DA9" w14:textId="2F40DA20" w:rsidR="008559FA" w:rsidRDefault="008559FA" w:rsidP="008559FA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Ожидается обсуждение по статье 6 ПС</w:t>
      </w:r>
      <w:r w:rsidR="00886ED9">
        <w:rPr>
          <w:rFonts w:ascii="Times New Roman" w:hAnsi="Times New Roman" w:cs="Times New Roman"/>
          <w:sz w:val="24"/>
          <w:szCs w:val="24"/>
        </w:rPr>
        <w:t xml:space="preserve"> </w:t>
      </w:r>
      <w:r w:rsidR="00886ED9">
        <w:rPr>
          <w:rFonts w:ascii="Times New Roman" w:hAnsi="Times New Roman" w:cs="Times New Roman"/>
          <w:color w:val="000000"/>
          <w:sz w:val="24"/>
          <w:szCs w:val="24"/>
        </w:rPr>
        <w:t>(международное сотрудничество с передачей углеродных единиц по ст. 6.2 и 6.4 или без таковой по ст. 6.8,</w:t>
      </w:r>
      <w:r w:rsidR="00886ED9" w:rsidDel="00886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15 повестки СМА).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24"/>
      </w:r>
      <w:r>
        <w:rPr>
          <w:rFonts w:ascii="Times New Roman" w:hAnsi="Times New Roman" w:cs="Times New Roman"/>
          <w:sz w:val="24"/>
          <w:szCs w:val="24"/>
        </w:rPr>
        <w:t xml:space="preserve"> По 6.2 (п. 15а) у СМА будет возможность рассмотреть принятые ранее руководящие указания</w:t>
      </w:r>
      <w:r w:rsidR="00886ED9">
        <w:rPr>
          <w:rFonts w:ascii="Times New Roman" w:hAnsi="Times New Roman" w:cs="Times New Roman"/>
          <w:sz w:val="24"/>
          <w:szCs w:val="24"/>
        </w:rPr>
        <w:t xml:space="preserve"> по межстрановой передаче</w:t>
      </w:r>
      <w:r>
        <w:rPr>
          <w:rFonts w:ascii="Times New Roman" w:hAnsi="Times New Roman" w:cs="Times New Roman"/>
          <w:sz w:val="24"/>
          <w:szCs w:val="24"/>
        </w:rPr>
        <w:t>. По 6.4 СМА должен рассмотреть годовой отчет наблюдательного органа (</w:t>
      </w:r>
      <w:r>
        <w:rPr>
          <w:rFonts w:ascii="Times New Roman" w:hAnsi="Times New Roman" w:cs="Times New Roman"/>
          <w:sz w:val="24"/>
          <w:szCs w:val="24"/>
          <w:lang w:val="en-US"/>
        </w:rPr>
        <w:t>Supervisory</w:t>
      </w:r>
      <w:r w:rsidRPr="00245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245B0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которому фактически передано руководство деятельностью</w:t>
      </w:r>
      <w:r w:rsidR="00886ED9">
        <w:rPr>
          <w:rFonts w:ascii="Times New Roman" w:hAnsi="Times New Roman" w:cs="Times New Roman"/>
          <w:sz w:val="24"/>
          <w:szCs w:val="24"/>
        </w:rPr>
        <w:t xml:space="preserve"> по проектам и их углеродным единицам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25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SBSTA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(п. 12) более детально рассмотрит описанную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предыдущем разделе обзора работу по ст. 6.8 ПС и передаст наработки (проекты решений) СМА. При этом все части ст. 6 будут активно обсуждаться на неофициальных мероприятиях. </w:t>
      </w:r>
    </w:p>
    <w:p w14:paraId="03A197F8" w14:textId="344D7AE0" w:rsidR="00F94086" w:rsidRDefault="004E3664" w:rsidP="00F85564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F94086">
        <w:rPr>
          <w:rFonts w:ascii="Times New Roman" w:hAnsi="Times New Roman" w:cs="Times New Roman"/>
          <w:color w:val="000000"/>
          <w:sz w:val="24"/>
          <w:szCs w:val="24"/>
        </w:rPr>
        <w:t xml:space="preserve">ольшинство указанных вопросов сначала, на первой неделе СОР, будут обсуждать </w:t>
      </w:r>
      <w:r w:rsidR="00F94086">
        <w:rPr>
          <w:rFonts w:ascii="Times New Roman" w:hAnsi="Times New Roman" w:cs="Times New Roman"/>
          <w:color w:val="000000"/>
          <w:sz w:val="24"/>
          <w:szCs w:val="24"/>
          <w:lang w:val="en-US"/>
        </w:rPr>
        <w:t>SBI</w:t>
      </w:r>
      <w:r w:rsidR="00F94086" w:rsidRPr="00F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4086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F94086">
        <w:rPr>
          <w:rFonts w:ascii="Times New Roman" w:hAnsi="Times New Roman" w:cs="Times New Roman"/>
          <w:color w:val="000000"/>
          <w:sz w:val="24"/>
          <w:szCs w:val="24"/>
          <w:lang w:val="en-US"/>
        </w:rPr>
        <w:t>SBSTA</w:t>
      </w:r>
      <w:r w:rsidR="00F94086">
        <w:rPr>
          <w:rFonts w:ascii="Times New Roman" w:hAnsi="Times New Roman" w:cs="Times New Roman"/>
          <w:color w:val="000000"/>
          <w:sz w:val="24"/>
          <w:szCs w:val="24"/>
        </w:rPr>
        <w:t>, которые передадут наработки и проекты решений СР и СМА</w:t>
      </w:r>
      <w:r w:rsidR="00AC53B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94086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соответственно. </w:t>
      </w:r>
      <w:r w:rsidR="00F94086" w:rsidRPr="00F94086">
        <w:rPr>
          <w:rFonts w:ascii="Times New Roman" w:hAnsi="Times New Roman" w:cs="Times New Roman"/>
          <w:sz w:val="24"/>
          <w:szCs w:val="24"/>
        </w:rPr>
        <w:t xml:space="preserve">Наибольшее внимание, вероятно, вызовет </w:t>
      </w:r>
      <w:r w:rsidR="009E40DF">
        <w:rPr>
          <w:rFonts w:ascii="Times New Roman" w:hAnsi="Times New Roman" w:cs="Times New Roman"/>
          <w:sz w:val="24"/>
          <w:szCs w:val="24"/>
        </w:rPr>
        <w:t xml:space="preserve">описанная выше </w:t>
      </w:r>
      <w:r w:rsidR="00F94086" w:rsidRPr="00F94086">
        <w:rPr>
          <w:rFonts w:ascii="Times New Roman" w:hAnsi="Times New Roman" w:cs="Times New Roman"/>
          <w:sz w:val="24"/>
          <w:szCs w:val="24"/>
          <w:lang w:val="en-US"/>
        </w:rPr>
        <w:t>JTWP</w:t>
      </w:r>
      <w:r w:rsidR="00F94086" w:rsidRPr="00F94086">
        <w:rPr>
          <w:rFonts w:ascii="Times New Roman" w:hAnsi="Times New Roman" w:cs="Times New Roman"/>
          <w:sz w:val="24"/>
          <w:szCs w:val="24"/>
        </w:rPr>
        <w:t xml:space="preserve"> (п. 5), где СМА предстоит принять «эстафету» от совместного рассмотрения </w:t>
      </w:r>
      <w:r w:rsidR="00F94086" w:rsidRPr="00F94086">
        <w:rPr>
          <w:rFonts w:ascii="Times New Roman" w:hAnsi="Times New Roman" w:cs="Times New Roman"/>
          <w:sz w:val="24"/>
          <w:szCs w:val="24"/>
          <w:lang w:val="en-US"/>
        </w:rPr>
        <w:t>SBI</w:t>
      </w:r>
      <w:r w:rsidR="00F94086" w:rsidRPr="00F94086">
        <w:rPr>
          <w:rFonts w:ascii="Times New Roman" w:hAnsi="Times New Roman" w:cs="Times New Roman"/>
          <w:sz w:val="24"/>
          <w:szCs w:val="24"/>
        </w:rPr>
        <w:t xml:space="preserve"> (п. 9 его повестки) и </w:t>
      </w:r>
      <w:r w:rsidR="00F94086" w:rsidRPr="00F94086">
        <w:rPr>
          <w:rFonts w:ascii="Times New Roman" w:hAnsi="Times New Roman" w:cs="Times New Roman"/>
          <w:sz w:val="24"/>
          <w:szCs w:val="24"/>
          <w:lang w:val="en-US"/>
        </w:rPr>
        <w:t>SBSTA</w:t>
      </w:r>
      <w:r w:rsidR="00F94086" w:rsidRPr="00F94086">
        <w:rPr>
          <w:rFonts w:ascii="Times New Roman" w:hAnsi="Times New Roman" w:cs="Times New Roman"/>
          <w:sz w:val="24"/>
          <w:szCs w:val="24"/>
        </w:rPr>
        <w:t xml:space="preserve"> (п. 8). В то</w:t>
      </w:r>
      <w:r w:rsidR="00AC53B4">
        <w:rPr>
          <w:rFonts w:ascii="Times New Roman" w:hAnsi="Times New Roman" w:cs="Times New Roman"/>
          <w:sz w:val="24"/>
          <w:szCs w:val="24"/>
        </w:rPr>
        <w:t xml:space="preserve"> </w:t>
      </w:r>
      <w:r w:rsidR="00F94086" w:rsidRPr="00F94086">
        <w:rPr>
          <w:rFonts w:ascii="Times New Roman" w:hAnsi="Times New Roman" w:cs="Times New Roman"/>
          <w:sz w:val="24"/>
          <w:szCs w:val="24"/>
        </w:rPr>
        <w:t>же время, от рабочей программы по митигации (</w:t>
      </w:r>
      <w:r w:rsidRPr="00F94086">
        <w:rPr>
          <w:rFonts w:ascii="Times New Roman" w:hAnsi="Times New Roman" w:cs="Times New Roman"/>
          <w:color w:val="000000"/>
          <w:sz w:val="24"/>
          <w:szCs w:val="24"/>
          <w:lang w:val="en-US"/>
        </w:rPr>
        <w:t>Mitigation</w:t>
      </w:r>
      <w:r w:rsidRPr="00F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086">
        <w:rPr>
          <w:rFonts w:ascii="Times New Roman" w:hAnsi="Times New Roman" w:cs="Times New Roman"/>
          <w:color w:val="000000"/>
          <w:sz w:val="24"/>
          <w:szCs w:val="24"/>
          <w:lang w:val="en-US"/>
        </w:rPr>
        <w:t>Ambition</w:t>
      </w:r>
      <w:r w:rsidRPr="00F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4086" w:rsidRPr="00F94086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F94086" w:rsidRPr="00F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086">
        <w:rPr>
          <w:rFonts w:ascii="Times New Roman" w:hAnsi="Times New Roman" w:cs="Times New Roman"/>
          <w:color w:val="000000"/>
          <w:sz w:val="24"/>
          <w:szCs w:val="24"/>
          <w:lang w:val="en-US"/>
        </w:rPr>
        <w:t>Implementation</w:t>
      </w:r>
      <w:r w:rsidRPr="00F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086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</w:t>
      </w:r>
      <w:r w:rsidRPr="00F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086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Programme</w:t>
      </w:r>
      <w:r w:rsidR="00F94086" w:rsidRPr="00F94086">
        <w:rPr>
          <w:rFonts w:ascii="Times New Roman" w:hAnsi="Times New Roman" w:cs="Times New Roman"/>
          <w:sz w:val="24"/>
          <w:szCs w:val="24"/>
        </w:rPr>
        <w:t xml:space="preserve">, </w:t>
      </w:r>
      <w:r w:rsidR="00F94086" w:rsidRPr="00F94086">
        <w:rPr>
          <w:rFonts w:ascii="Times New Roman" w:hAnsi="Times New Roman" w:cs="Times New Roman"/>
          <w:sz w:val="24"/>
          <w:szCs w:val="24"/>
          <w:lang w:val="en-US"/>
        </w:rPr>
        <w:t>MWP</w:t>
      </w:r>
      <w:r w:rsidR="00F94086" w:rsidRPr="00F94086">
        <w:rPr>
          <w:rFonts w:ascii="Times New Roman" w:hAnsi="Times New Roman" w:cs="Times New Roman"/>
          <w:sz w:val="24"/>
          <w:szCs w:val="24"/>
        </w:rPr>
        <w:t xml:space="preserve">, п. 7 СМА) существенного прогресса не ожидается. Она также сначала будет совместно обсуждаться </w:t>
      </w:r>
      <w:r w:rsidR="00F94086" w:rsidRPr="00F94086">
        <w:rPr>
          <w:rFonts w:ascii="Times New Roman" w:hAnsi="Times New Roman" w:cs="Times New Roman"/>
          <w:sz w:val="24"/>
          <w:szCs w:val="24"/>
          <w:lang w:val="en-US"/>
        </w:rPr>
        <w:t>SBI</w:t>
      </w:r>
      <w:r w:rsidR="00F94086" w:rsidRPr="00F94086">
        <w:rPr>
          <w:rFonts w:ascii="Times New Roman" w:hAnsi="Times New Roman" w:cs="Times New Roman"/>
          <w:sz w:val="24"/>
          <w:szCs w:val="24"/>
        </w:rPr>
        <w:t xml:space="preserve"> и </w:t>
      </w:r>
      <w:r w:rsidR="00F94086" w:rsidRPr="00F94086">
        <w:rPr>
          <w:rFonts w:ascii="Times New Roman" w:hAnsi="Times New Roman" w:cs="Times New Roman"/>
          <w:sz w:val="24"/>
          <w:szCs w:val="24"/>
          <w:lang w:val="en-US"/>
        </w:rPr>
        <w:t>SBSTA</w:t>
      </w:r>
      <w:r w:rsidR="00F94086" w:rsidRPr="00F94086">
        <w:rPr>
          <w:rFonts w:ascii="Times New Roman" w:hAnsi="Times New Roman" w:cs="Times New Roman"/>
          <w:sz w:val="24"/>
          <w:szCs w:val="24"/>
        </w:rPr>
        <w:t>, но по опыту прошлых сессий эксперты придерживаются пессимистических взглядов.</w:t>
      </w:r>
      <w:r w:rsidR="009E40DF">
        <w:rPr>
          <w:rStyle w:val="a7"/>
          <w:rFonts w:ascii="Times New Roman" w:hAnsi="Times New Roman" w:cs="Times New Roman"/>
          <w:sz w:val="24"/>
          <w:szCs w:val="24"/>
        </w:rPr>
        <w:footnoteReference w:id="26"/>
      </w:r>
      <w:r w:rsidR="00F94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8D040" w14:textId="1348B5D3" w:rsidR="00245B03" w:rsidRDefault="00245B03" w:rsidP="00F85564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94086">
        <w:rPr>
          <w:rFonts w:ascii="Times New Roman" w:hAnsi="Times New Roman" w:cs="Times New Roman"/>
          <w:sz w:val="24"/>
          <w:szCs w:val="24"/>
        </w:rPr>
        <w:t xml:space="preserve">ажным пунктом </w:t>
      </w:r>
      <w:r w:rsidR="004E3664">
        <w:rPr>
          <w:rFonts w:ascii="Times New Roman" w:hAnsi="Times New Roman" w:cs="Times New Roman"/>
          <w:sz w:val="24"/>
          <w:szCs w:val="24"/>
        </w:rPr>
        <w:t xml:space="preserve">повестки </w:t>
      </w:r>
      <w:r w:rsidR="00F94086">
        <w:rPr>
          <w:rFonts w:ascii="Times New Roman" w:hAnsi="Times New Roman" w:cs="Times New Roman"/>
          <w:sz w:val="24"/>
          <w:szCs w:val="24"/>
        </w:rPr>
        <w:t xml:space="preserve">СМА будет 8а, </w:t>
      </w: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="00F94086">
        <w:rPr>
          <w:rFonts w:ascii="Times New Roman" w:hAnsi="Times New Roman" w:cs="Times New Roman"/>
          <w:sz w:val="24"/>
          <w:szCs w:val="24"/>
        </w:rPr>
        <w:t xml:space="preserve">предстоит принять решения по </w:t>
      </w:r>
      <w:r w:rsidR="0072288D">
        <w:rPr>
          <w:rFonts w:ascii="Times New Roman" w:hAnsi="Times New Roman" w:cs="Times New Roman"/>
          <w:color w:val="000000"/>
          <w:sz w:val="24"/>
          <w:szCs w:val="24"/>
        </w:rPr>
        <w:t xml:space="preserve">описанным в предыдущем разделе обзора </w:t>
      </w:r>
      <w:r w:rsidR="00F94086">
        <w:rPr>
          <w:rFonts w:ascii="Times New Roman" w:hAnsi="Times New Roman" w:cs="Times New Roman"/>
          <w:sz w:val="24"/>
          <w:szCs w:val="24"/>
        </w:rPr>
        <w:t xml:space="preserve">индикаторам адаптации, до этого они будут совместно рассмотрены </w:t>
      </w:r>
      <w:r w:rsidR="00F94086">
        <w:rPr>
          <w:rFonts w:ascii="Times New Roman" w:hAnsi="Times New Roman" w:cs="Times New Roman"/>
          <w:sz w:val="24"/>
          <w:szCs w:val="24"/>
          <w:lang w:val="en-US"/>
        </w:rPr>
        <w:t>SBI</w:t>
      </w:r>
      <w:r w:rsidR="00F94086" w:rsidRPr="00F94086">
        <w:rPr>
          <w:rFonts w:ascii="Times New Roman" w:hAnsi="Times New Roman" w:cs="Times New Roman"/>
          <w:sz w:val="24"/>
          <w:szCs w:val="24"/>
        </w:rPr>
        <w:t xml:space="preserve"> (</w:t>
      </w:r>
      <w:r w:rsidR="00F94086">
        <w:rPr>
          <w:rFonts w:ascii="Times New Roman" w:hAnsi="Times New Roman" w:cs="Times New Roman"/>
          <w:sz w:val="24"/>
          <w:szCs w:val="24"/>
        </w:rPr>
        <w:t xml:space="preserve">п. 12а) и </w:t>
      </w:r>
      <w:r w:rsidR="00F94086">
        <w:rPr>
          <w:rFonts w:ascii="Times New Roman" w:hAnsi="Times New Roman" w:cs="Times New Roman"/>
          <w:sz w:val="24"/>
          <w:szCs w:val="24"/>
          <w:lang w:val="en-US"/>
        </w:rPr>
        <w:t>SBSTA</w:t>
      </w:r>
      <w:r w:rsidR="00F94086" w:rsidRPr="00F94086">
        <w:rPr>
          <w:rFonts w:ascii="Times New Roman" w:hAnsi="Times New Roman" w:cs="Times New Roman"/>
          <w:sz w:val="24"/>
          <w:szCs w:val="24"/>
        </w:rPr>
        <w:t xml:space="preserve"> </w:t>
      </w:r>
      <w:r w:rsidR="00F94086">
        <w:rPr>
          <w:rFonts w:ascii="Times New Roman" w:hAnsi="Times New Roman" w:cs="Times New Roman"/>
          <w:sz w:val="24"/>
          <w:szCs w:val="24"/>
        </w:rPr>
        <w:t xml:space="preserve">(п. 5а). </w:t>
      </w:r>
      <w:r w:rsidR="00A05B80">
        <w:rPr>
          <w:rFonts w:ascii="Times New Roman" w:hAnsi="Times New Roman" w:cs="Times New Roman"/>
          <w:sz w:val="24"/>
          <w:szCs w:val="24"/>
        </w:rPr>
        <w:t xml:space="preserve">На встрече пре-СОР в середине </w:t>
      </w:r>
      <w:r w:rsidR="00DE51A9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A05B80">
        <w:rPr>
          <w:rFonts w:ascii="Times New Roman" w:hAnsi="Times New Roman" w:cs="Times New Roman"/>
          <w:sz w:val="24"/>
          <w:szCs w:val="24"/>
        </w:rPr>
        <w:t>Бразилия говорила, что планирует</w:t>
      </w:r>
      <w:r w:rsidR="00DE51A9">
        <w:rPr>
          <w:rFonts w:ascii="Times New Roman" w:hAnsi="Times New Roman" w:cs="Times New Roman"/>
          <w:sz w:val="24"/>
          <w:szCs w:val="24"/>
        </w:rPr>
        <w:t>ся</w:t>
      </w:r>
      <w:r w:rsidR="00A05B80">
        <w:rPr>
          <w:rFonts w:ascii="Times New Roman" w:hAnsi="Times New Roman" w:cs="Times New Roman"/>
          <w:sz w:val="24"/>
          <w:szCs w:val="24"/>
        </w:rPr>
        <w:t xml:space="preserve"> принять решение по индикаторам на первой неделе СОР, чтобы на второй сконцентрироваться на </w:t>
      </w:r>
      <w:r w:rsidR="00DE51A9">
        <w:rPr>
          <w:rFonts w:ascii="Times New Roman" w:hAnsi="Times New Roman" w:cs="Times New Roman"/>
          <w:sz w:val="24"/>
          <w:szCs w:val="24"/>
        </w:rPr>
        <w:t xml:space="preserve">более сложных </w:t>
      </w:r>
      <w:r w:rsidR="00A05B80">
        <w:rPr>
          <w:rFonts w:ascii="Times New Roman" w:hAnsi="Times New Roman" w:cs="Times New Roman"/>
          <w:sz w:val="24"/>
          <w:szCs w:val="24"/>
        </w:rPr>
        <w:t>политических вопросах.</w:t>
      </w:r>
    </w:p>
    <w:p w14:paraId="7BD0EC66" w14:textId="49208E71" w:rsidR="007C7EFA" w:rsidRPr="0072288D" w:rsidRDefault="008559FA" w:rsidP="008559FA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Кроме подготовки для СМА и СР вариантов решений и рекомендаций, </w:t>
      </w:r>
      <w:r w:rsidR="00C837B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повестк</w:t>
      </w:r>
      <w:r w:rsidR="00C837B1">
        <w:rPr>
          <w:rFonts w:ascii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FA">
        <w:rPr>
          <w:rFonts w:ascii="Times New Roman" w:hAnsi="Times New Roman" w:cs="Times New Roman"/>
          <w:color w:val="000000"/>
          <w:sz w:val="24"/>
          <w:szCs w:val="24"/>
          <w:lang w:val="en-US"/>
        </w:rPr>
        <w:t>SBSTA</w:t>
      </w:r>
      <w:r w:rsidR="007C7EFA" w:rsidRPr="00906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7EF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7C7EFA">
        <w:rPr>
          <w:rFonts w:ascii="Times New Roman" w:hAnsi="Times New Roman" w:cs="Times New Roman"/>
          <w:color w:val="000000"/>
          <w:sz w:val="24"/>
          <w:szCs w:val="24"/>
          <w:lang w:val="en-US"/>
        </w:rPr>
        <w:t>SBI</w:t>
      </w:r>
      <w:r w:rsidR="007C7EFA">
        <w:rPr>
          <w:rFonts w:ascii="Times New Roman" w:hAnsi="Times New Roman" w:cs="Times New Roman"/>
          <w:color w:val="000000"/>
          <w:sz w:val="24"/>
          <w:szCs w:val="24"/>
        </w:rPr>
        <w:t xml:space="preserve"> можно выделить несколько пунктов, которые не выносятся «выше», их </w:t>
      </w:r>
      <w:r w:rsidR="007C7EFA" w:rsidRPr="000B4D77">
        <w:rPr>
          <w:rFonts w:ascii="Times New Roman" w:hAnsi="Times New Roman" w:cs="Times New Roman"/>
          <w:color w:val="000000"/>
          <w:sz w:val="24"/>
          <w:szCs w:val="24"/>
        </w:rPr>
        <w:t xml:space="preserve">обсуждение ограничивается </w:t>
      </w:r>
      <w:r w:rsidR="00C837B1">
        <w:rPr>
          <w:rFonts w:ascii="Times New Roman" w:hAnsi="Times New Roman" w:cs="Times New Roman"/>
          <w:color w:val="000000"/>
          <w:sz w:val="24"/>
          <w:szCs w:val="24"/>
          <w:lang w:val="en-US"/>
        </w:rPr>
        <w:t>SBs</w:t>
      </w:r>
      <w:r w:rsidR="007C7EFA" w:rsidRPr="000B4D77">
        <w:rPr>
          <w:rFonts w:ascii="Times New Roman" w:hAnsi="Times New Roman" w:cs="Times New Roman"/>
          <w:color w:val="000000"/>
          <w:sz w:val="24"/>
          <w:szCs w:val="24"/>
        </w:rPr>
        <w:t xml:space="preserve">. В частности, они (п.10 </w:t>
      </w:r>
      <w:r w:rsidR="007C7EFA" w:rsidRPr="000B4D77">
        <w:rPr>
          <w:rFonts w:ascii="Times New Roman" w:hAnsi="Times New Roman" w:cs="Times New Roman"/>
          <w:color w:val="000000"/>
          <w:sz w:val="24"/>
          <w:szCs w:val="24"/>
          <w:lang w:val="en-US"/>
        </w:rPr>
        <w:t>SBSTA</w:t>
      </w:r>
      <w:r w:rsidR="007C7EFA" w:rsidRPr="000B4D77">
        <w:rPr>
          <w:rFonts w:ascii="Times New Roman" w:hAnsi="Times New Roman" w:cs="Times New Roman"/>
          <w:color w:val="000000"/>
          <w:sz w:val="24"/>
          <w:szCs w:val="24"/>
        </w:rPr>
        <w:t xml:space="preserve"> и п. 11 </w:t>
      </w:r>
      <w:r w:rsidR="007C7EFA" w:rsidRPr="000B4D77">
        <w:rPr>
          <w:rFonts w:ascii="Times New Roman" w:hAnsi="Times New Roman" w:cs="Times New Roman"/>
          <w:color w:val="000000"/>
          <w:sz w:val="24"/>
          <w:szCs w:val="24"/>
          <w:lang w:val="en-US"/>
        </w:rPr>
        <w:t>SBI</w:t>
      </w:r>
      <w:r w:rsidR="007C7EFA" w:rsidRPr="000B4D77">
        <w:rPr>
          <w:rFonts w:ascii="Times New Roman" w:hAnsi="Times New Roman" w:cs="Times New Roman"/>
          <w:color w:val="000000"/>
          <w:sz w:val="24"/>
          <w:szCs w:val="24"/>
        </w:rPr>
        <w:t xml:space="preserve">) рассмотрят действия по сельскому хозяйству (в рамках </w:t>
      </w:r>
      <w:hyperlink r:id="rId37" w:history="1">
        <w:r w:rsidR="007C7EFA" w:rsidRPr="000B4D77">
          <w:rPr>
            <w:rStyle w:val="a3"/>
            <w:rFonts w:ascii="Times New Roman" w:hAnsi="Times New Roman" w:cs="Times New Roman"/>
            <w:sz w:val="24"/>
            <w:szCs w:val="24"/>
          </w:rPr>
          <w:t>Шарм</w:t>
        </w:r>
        <w:r w:rsidR="00A27CC3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A27CC3" w:rsidRPr="000B4D77">
          <w:rPr>
            <w:rStyle w:val="a3"/>
            <w:rFonts w:ascii="Times New Roman" w:hAnsi="Times New Roman" w:cs="Times New Roman"/>
            <w:sz w:val="24"/>
            <w:szCs w:val="24"/>
          </w:rPr>
          <w:t>э</w:t>
        </w:r>
        <w:r w:rsidR="00A27CC3">
          <w:rPr>
            <w:rStyle w:val="a3"/>
            <w:rFonts w:ascii="Times New Roman" w:hAnsi="Times New Roman" w:cs="Times New Roman"/>
            <w:sz w:val="24"/>
            <w:szCs w:val="24"/>
          </w:rPr>
          <w:t>ль-</w:t>
        </w:r>
        <w:r w:rsidR="007C7EFA" w:rsidRPr="000B4D77">
          <w:rPr>
            <w:rStyle w:val="a3"/>
            <w:rFonts w:ascii="Times New Roman" w:hAnsi="Times New Roman" w:cs="Times New Roman"/>
            <w:sz w:val="24"/>
            <w:szCs w:val="24"/>
          </w:rPr>
          <w:t>Шейхской совместной работы по осуществлению климатических действий в области сельского хозяйства и продовольственной безопасности</w:t>
        </w:r>
      </w:hyperlink>
      <w:r w:rsidR="007C7EFA" w:rsidRPr="000B4D77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0B4D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288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2288D">
        <w:rPr>
          <w:rFonts w:ascii="Times New Roman" w:hAnsi="Times New Roman" w:cs="Times New Roman"/>
          <w:color w:val="000000"/>
          <w:sz w:val="24"/>
          <w:szCs w:val="24"/>
          <w:lang w:val="en-US"/>
        </w:rPr>
        <w:t>SBSTA</w:t>
      </w:r>
      <w:r w:rsidR="00722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1EA1">
        <w:rPr>
          <w:rFonts w:ascii="Times New Roman" w:hAnsi="Times New Roman" w:cs="Times New Roman"/>
          <w:color w:val="000000"/>
          <w:sz w:val="24"/>
          <w:szCs w:val="24"/>
        </w:rPr>
        <w:t xml:space="preserve">(п.13) </w:t>
      </w:r>
      <w:r w:rsidR="0072288D">
        <w:rPr>
          <w:rFonts w:ascii="Times New Roman" w:hAnsi="Times New Roman" w:cs="Times New Roman"/>
          <w:color w:val="000000"/>
          <w:sz w:val="24"/>
          <w:szCs w:val="24"/>
        </w:rPr>
        <w:t>будет специальное обсуждение насущн</w:t>
      </w:r>
      <w:r w:rsidR="00900920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72288D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</w:t>
      </w:r>
      <w:r w:rsidR="00B91EA1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72288D">
        <w:rPr>
          <w:rFonts w:ascii="Times New Roman" w:hAnsi="Times New Roman" w:cs="Times New Roman"/>
          <w:color w:val="000000"/>
          <w:sz w:val="24"/>
          <w:szCs w:val="24"/>
        </w:rPr>
        <w:t>вопрос</w:t>
      </w:r>
      <w:r w:rsidR="00B91EA1">
        <w:rPr>
          <w:rFonts w:ascii="Times New Roman" w:hAnsi="Times New Roman" w:cs="Times New Roman"/>
          <w:color w:val="000000"/>
          <w:sz w:val="24"/>
          <w:szCs w:val="24"/>
        </w:rPr>
        <w:t>а о выбросах при сжигании топлива международным авиационным и морским транспортом.</w:t>
      </w:r>
      <w:r w:rsidR="00B91EA1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27"/>
      </w:r>
      <w:r w:rsidR="00B91E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D68">
        <w:rPr>
          <w:rFonts w:ascii="Times New Roman" w:hAnsi="Times New Roman" w:cs="Times New Roman"/>
          <w:color w:val="000000"/>
          <w:sz w:val="24"/>
          <w:szCs w:val="24"/>
        </w:rPr>
        <w:t>Внутренние решения и д</w:t>
      </w:r>
      <w:r w:rsidR="00B91EA1">
        <w:rPr>
          <w:rFonts w:ascii="Times New Roman" w:hAnsi="Times New Roman" w:cs="Times New Roman"/>
          <w:color w:val="000000"/>
          <w:sz w:val="24"/>
          <w:szCs w:val="24"/>
        </w:rPr>
        <w:t xml:space="preserve">еятельность соответствующих международных </w:t>
      </w:r>
      <w:r w:rsidR="00A27CC3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организаций </w:t>
      </w:r>
      <w:r w:rsidR="00B91EA1">
        <w:rPr>
          <w:rFonts w:ascii="Times New Roman" w:hAnsi="Times New Roman" w:cs="Times New Roman"/>
          <w:color w:val="000000"/>
          <w:sz w:val="24"/>
          <w:szCs w:val="24"/>
        </w:rPr>
        <w:t xml:space="preserve">вне работы РКИК, но </w:t>
      </w:r>
      <w:r w:rsidR="006B3D68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="00B91EA1">
        <w:rPr>
          <w:rFonts w:ascii="Times New Roman" w:hAnsi="Times New Roman" w:cs="Times New Roman"/>
          <w:color w:val="000000"/>
          <w:sz w:val="24"/>
          <w:szCs w:val="24"/>
        </w:rPr>
        <w:t>растущие требования являются сильным драйвером «производства» углеродных единиц высокого качества (более подробно см. ниже раздел по дополнительным вопросам СОР 30).</w:t>
      </w:r>
    </w:p>
    <w:p w14:paraId="42A3EF32" w14:textId="77777777" w:rsidR="00F46FC4" w:rsidRDefault="00F46FC4" w:rsidP="00F85564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011425B2" w14:textId="0B3DFC26" w:rsidR="00F85564" w:rsidRPr="00273C6C" w:rsidRDefault="00273C6C" w:rsidP="00E454A8">
      <w:pPr>
        <w:spacing w:after="12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3C6C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Дополнительные вопросы, адресованные СОР 30</w:t>
      </w:r>
    </w:p>
    <w:p w14:paraId="45519FE1" w14:textId="2567104C" w:rsidR="00F85564" w:rsidRPr="00983321" w:rsidRDefault="0016769E" w:rsidP="00E454A8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Один из них</w:t>
      </w:r>
      <w:r w:rsidR="00A27CC3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7DC6">
        <w:rPr>
          <w:rFonts w:ascii="Times New Roman" w:hAnsi="Times New Roman" w:cs="Times New Roman"/>
          <w:b/>
          <w:color w:val="000000"/>
          <w:sz w:val="24"/>
          <w:szCs w:val="24"/>
        </w:rPr>
        <w:t>как пойдет работа без США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чья делегация фактически будет лишь наблюдателем? Опыт июньской сессии РКИК показал, что принципиально </w:t>
      </w:r>
      <w:r w:rsidRPr="00C96D02">
        <w:rPr>
          <w:rFonts w:ascii="Times New Roman" w:hAnsi="Times New Roman" w:cs="Times New Roman"/>
          <w:color w:val="000000"/>
          <w:sz w:val="24"/>
          <w:szCs w:val="24"/>
        </w:rPr>
        <w:t>нового</w:t>
      </w:r>
      <w:r w:rsidR="00A27CC3" w:rsidRPr="00C96D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CC3" w:rsidRPr="00474326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47432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96D02">
        <w:rPr>
          <w:rFonts w:ascii="Times New Roman" w:hAnsi="Times New Roman" w:cs="Times New Roman"/>
          <w:color w:val="000000"/>
          <w:sz w:val="24"/>
          <w:szCs w:val="24"/>
        </w:rPr>
        <w:t>, кроме,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конечно, жалоб наиболее уязвимых и слабых стран на внезапную остановку работы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USAID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74326">
        <w:rPr>
          <w:rFonts w:ascii="Times New Roman" w:hAnsi="Times New Roman" w:cs="Times New Roman"/>
          <w:color w:val="000000"/>
          <w:sz w:val="24"/>
          <w:szCs w:val="24"/>
        </w:rPr>
        <w:t xml:space="preserve">Есть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мнения, что без США с их специфической позицией, ориентированной на внутреннюю аудиторию, даже проще достичь согласия. </w:t>
      </w:r>
      <w:r w:rsidR="001713D5">
        <w:rPr>
          <w:rFonts w:ascii="Times New Roman" w:hAnsi="Times New Roman" w:cs="Times New Roman"/>
          <w:color w:val="000000"/>
          <w:sz w:val="24"/>
          <w:szCs w:val="24"/>
        </w:rPr>
        <w:t xml:space="preserve">Не нашлось и желающих составить США (а также Ирану, Йемену и Ливии) компанию неучастия в ПС. </w:t>
      </w:r>
      <w:r w:rsidR="00983321">
        <w:rPr>
          <w:rFonts w:ascii="Times New Roman" w:hAnsi="Times New Roman" w:cs="Times New Roman"/>
          <w:color w:val="000000"/>
          <w:sz w:val="24"/>
          <w:szCs w:val="24"/>
        </w:rPr>
        <w:t>При этом</w:t>
      </w:r>
      <w:r w:rsidR="00A27CC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83321">
        <w:rPr>
          <w:rFonts w:ascii="Times New Roman" w:hAnsi="Times New Roman" w:cs="Times New Roman"/>
          <w:color w:val="000000"/>
          <w:sz w:val="24"/>
          <w:szCs w:val="24"/>
        </w:rPr>
        <w:t xml:space="preserve"> несмотря на пропагандистский (далекий от реальности) </w:t>
      </w:r>
      <w:r w:rsidR="00983321">
        <w:rPr>
          <w:rFonts w:ascii="Times New Roman" w:hAnsi="Times New Roman" w:cs="Times New Roman"/>
          <w:color w:val="000000"/>
          <w:sz w:val="24"/>
          <w:szCs w:val="24"/>
          <w:lang w:val="en-US"/>
        </w:rPr>
        <w:t>NDC</w:t>
      </w:r>
      <w:r w:rsidR="00983321">
        <w:rPr>
          <w:rFonts w:ascii="Times New Roman" w:hAnsi="Times New Roman" w:cs="Times New Roman"/>
          <w:color w:val="000000"/>
          <w:sz w:val="24"/>
          <w:szCs w:val="24"/>
        </w:rPr>
        <w:t xml:space="preserve"> США, представленный в РКИК предыдущим президентом, нет сомнений, что </w:t>
      </w:r>
      <w:hyperlink r:id="rId38" w:history="1">
        <w:r w:rsidR="00983321" w:rsidRPr="008A722D">
          <w:rPr>
            <w:rStyle w:val="a3"/>
            <w:rFonts w:ascii="Times New Roman" w:hAnsi="Times New Roman" w:cs="Times New Roman"/>
            <w:sz w:val="24"/>
            <w:szCs w:val="24"/>
          </w:rPr>
          <w:t>долгосрочный тренд на снижение выбросов ПГ в США</w:t>
        </w:r>
      </w:hyperlink>
      <w:r w:rsidR="00983321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продолжится и при </w:t>
      </w:r>
      <w:r w:rsidR="00983321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новом президенте (так уже было во время его первого срока).</w:t>
      </w:r>
      <w:r w:rsidR="00474326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28"/>
      </w:r>
      <w:r w:rsidR="001713D5">
        <w:rPr>
          <w:rFonts w:ascii="Times New Roman" w:hAnsi="Times New Roman" w:cs="Times New Roman"/>
          <w:color w:val="000000"/>
          <w:sz w:val="24"/>
          <w:szCs w:val="24"/>
        </w:rPr>
        <w:t xml:space="preserve"> В контексте США отмеча</w:t>
      </w:r>
      <w:r w:rsidR="00671DDC"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="001713D5">
        <w:rPr>
          <w:rFonts w:ascii="Times New Roman" w:hAnsi="Times New Roman" w:cs="Times New Roman"/>
          <w:color w:val="000000"/>
          <w:sz w:val="24"/>
          <w:szCs w:val="24"/>
        </w:rPr>
        <w:t>и все больший «вес» позиции Китая</w:t>
      </w:r>
      <w:r w:rsidR="00474326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стран </w:t>
      </w:r>
      <w:r w:rsidR="00474326">
        <w:rPr>
          <w:rFonts w:ascii="Times New Roman" w:hAnsi="Times New Roman" w:cs="Times New Roman"/>
          <w:color w:val="000000"/>
          <w:sz w:val="24"/>
          <w:szCs w:val="24"/>
          <w:lang w:val="en-US"/>
        </w:rPr>
        <w:t>BRICS</w:t>
      </w:r>
      <w:r w:rsidR="00474326" w:rsidRPr="004743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4326">
        <w:rPr>
          <w:rFonts w:ascii="Times New Roman" w:hAnsi="Times New Roman" w:cs="Times New Roman"/>
          <w:color w:val="000000"/>
          <w:sz w:val="24"/>
          <w:szCs w:val="24"/>
        </w:rPr>
        <w:t>в целом</w:t>
      </w:r>
      <w:r w:rsidR="001713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BF8DE4" w14:textId="45A3C915" w:rsidR="0016769E" w:rsidRDefault="0016769E" w:rsidP="00D87491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Другой вопрос</w:t>
      </w:r>
      <w:r w:rsidR="00A27CC3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7D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получат ли леса </w:t>
      </w:r>
      <w:r w:rsidR="00983321" w:rsidRPr="00C37DC6">
        <w:rPr>
          <w:rFonts w:ascii="Times New Roman" w:hAnsi="Times New Roman" w:cs="Times New Roman"/>
          <w:b/>
          <w:color w:val="000000"/>
          <w:sz w:val="24"/>
          <w:szCs w:val="24"/>
        </w:rPr>
        <w:t>Амазонии или тропические леса в целом дополнительн</w:t>
      </w:r>
      <w:r w:rsidR="006B3F68">
        <w:rPr>
          <w:rFonts w:ascii="Times New Roman" w:hAnsi="Times New Roman" w:cs="Times New Roman"/>
          <w:b/>
          <w:color w:val="000000"/>
          <w:sz w:val="24"/>
          <w:szCs w:val="24"/>
        </w:rPr>
        <w:t>ые</w:t>
      </w:r>
      <w:r w:rsidR="00983321" w:rsidRPr="00C37D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83321" w:rsidRPr="006B3F68">
        <w:rPr>
          <w:rFonts w:ascii="Times New Roman" w:hAnsi="Times New Roman" w:cs="Times New Roman"/>
          <w:b/>
          <w:color w:val="000000"/>
          <w:sz w:val="24"/>
          <w:szCs w:val="24"/>
        </w:rPr>
        <w:t>средства</w:t>
      </w:r>
      <w:r w:rsidR="00983321">
        <w:rPr>
          <w:rFonts w:ascii="Times New Roman" w:hAnsi="Times New Roman" w:cs="Times New Roman"/>
          <w:color w:val="000000"/>
          <w:sz w:val="24"/>
          <w:szCs w:val="24"/>
        </w:rPr>
        <w:t xml:space="preserve">, будет ли прочерчен путь к быстрейшему прекращению их вырубки? </w:t>
      </w:r>
      <w:r w:rsidR="00D87491">
        <w:rPr>
          <w:rFonts w:ascii="Times New Roman" w:hAnsi="Times New Roman" w:cs="Times New Roman"/>
          <w:color w:val="000000"/>
          <w:sz w:val="24"/>
          <w:szCs w:val="24"/>
        </w:rPr>
        <w:t>Ранее уже о</w:t>
      </w:r>
      <w:r w:rsidR="00D87491" w:rsidRPr="008E0B51">
        <w:rPr>
          <w:rFonts w:ascii="Times New Roman" w:hAnsi="Times New Roman" w:cs="Times New Roman"/>
          <w:sz w:val="24"/>
          <w:szCs w:val="24"/>
        </w:rPr>
        <w:t xml:space="preserve">бсуждалась инициатива стран Амазонии по рассмотрению на </w:t>
      </w:r>
      <w:r w:rsidR="00D87491">
        <w:rPr>
          <w:rFonts w:ascii="Times New Roman" w:hAnsi="Times New Roman" w:cs="Times New Roman"/>
          <w:sz w:val="24"/>
          <w:szCs w:val="24"/>
        </w:rPr>
        <w:t>СОР</w:t>
      </w:r>
      <w:r w:rsidR="00D87491" w:rsidRPr="008E0B51">
        <w:rPr>
          <w:rFonts w:ascii="Times New Roman" w:hAnsi="Times New Roman" w:cs="Times New Roman"/>
          <w:sz w:val="24"/>
          <w:szCs w:val="24"/>
        </w:rPr>
        <w:t xml:space="preserve"> 30 специального механизма </w:t>
      </w:r>
      <w:r w:rsidR="00671DDC">
        <w:rPr>
          <w:rFonts w:ascii="Times New Roman" w:hAnsi="Times New Roman" w:cs="Times New Roman"/>
          <w:sz w:val="24"/>
          <w:szCs w:val="24"/>
        </w:rPr>
        <w:t>(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val="en-US" w:eastAsia="ru-RU"/>
        </w:rPr>
        <w:t>Joint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eastAsia="ru-RU"/>
        </w:rPr>
        <w:t xml:space="preserve"> 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val="en-US" w:eastAsia="ru-RU"/>
        </w:rPr>
        <w:t>Amazon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eastAsia="ru-RU"/>
        </w:rPr>
        <w:t xml:space="preserve"> 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val="en-US" w:eastAsia="ru-RU"/>
        </w:rPr>
        <w:t>Mechanism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eastAsia="ru-RU"/>
        </w:rPr>
        <w:t xml:space="preserve"> 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val="en-US" w:eastAsia="ru-RU"/>
        </w:rPr>
        <w:t>of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eastAsia="ru-RU"/>
        </w:rPr>
        <w:t xml:space="preserve"> 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val="en-US" w:eastAsia="ru-RU"/>
        </w:rPr>
        <w:t>Mitigation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eastAsia="ru-RU"/>
        </w:rPr>
        <w:t xml:space="preserve"> 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val="en-US" w:eastAsia="ru-RU"/>
        </w:rPr>
        <w:t>and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eastAsia="ru-RU"/>
        </w:rPr>
        <w:t xml:space="preserve"> 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val="en-US" w:eastAsia="ru-RU"/>
        </w:rPr>
        <w:t>Adaptation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eastAsia="ru-RU"/>
        </w:rPr>
        <w:t xml:space="preserve"> 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val="en-US" w:eastAsia="ru-RU"/>
        </w:rPr>
        <w:t>for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eastAsia="ru-RU"/>
        </w:rPr>
        <w:t xml:space="preserve"> 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val="en-US" w:eastAsia="ru-RU"/>
        </w:rPr>
        <w:t>Integrated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eastAsia="ru-RU"/>
        </w:rPr>
        <w:t xml:space="preserve"> 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val="en-US" w:eastAsia="ru-RU"/>
        </w:rPr>
        <w:t>and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eastAsia="ru-RU"/>
        </w:rPr>
        <w:t xml:space="preserve"> 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val="en-US" w:eastAsia="ru-RU"/>
        </w:rPr>
        <w:t>Sustainable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eastAsia="ru-RU"/>
        </w:rPr>
        <w:t xml:space="preserve"> 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val="en-US" w:eastAsia="ru-RU"/>
        </w:rPr>
        <w:t>Forest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eastAsia="ru-RU"/>
        </w:rPr>
        <w:t xml:space="preserve"> </w:t>
      </w:r>
      <w:r w:rsidR="00D87491" w:rsidRPr="008E0B51">
        <w:rPr>
          <w:rFonts w:ascii="Times New Roman" w:eastAsia="Times New Roman" w:hAnsi="Times New Roman" w:cs="Times New Roman"/>
          <w:spacing w:val="7"/>
          <w:sz w:val="24"/>
          <w:szCs w:val="24"/>
          <w:bdr w:val="none" w:sz="0" w:space="0" w:color="auto" w:frame="1"/>
          <w:lang w:val="en-US" w:eastAsia="ru-RU"/>
        </w:rPr>
        <w:t>Management</w:t>
      </w:r>
      <w:r w:rsidR="00671DDC">
        <w:rPr>
          <w:rFonts w:ascii="Times New Roman" w:hAnsi="Times New Roman" w:cs="Times New Roman"/>
          <w:sz w:val="24"/>
          <w:szCs w:val="24"/>
        </w:rPr>
        <w:t>,</w:t>
      </w:r>
      <w:r w:rsidR="00D87491" w:rsidRPr="008E0B51">
        <w:rPr>
          <w:rFonts w:ascii="Times New Roman" w:hAnsi="Times New Roman" w:cs="Times New Roman"/>
          <w:sz w:val="24"/>
          <w:szCs w:val="24"/>
        </w:rPr>
        <w:t xml:space="preserve"> на основании принятой в 2023 году </w:t>
      </w:r>
      <w:hyperlink r:id="rId39" w:history="1">
        <w:r w:rsidR="00D87491" w:rsidRPr="008E0B51">
          <w:rPr>
            <w:rStyle w:val="a3"/>
            <w:rFonts w:ascii="Times New Roman" w:hAnsi="Times New Roman" w:cs="Times New Roman"/>
            <w:sz w:val="24"/>
            <w:szCs w:val="24"/>
          </w:rPr>
          <w:t>Белемской декларации</w:t>
        </w:r>
      </w:hyperlink>
      <w:r w:rsidR="00D87491" w:rsidRPr="008E0B51">
        <w:rPr>
          <w:rFonts w:ascii="Times New Roman" w:hAnsi="Times New Roman" w:cs="Times New Roman"/>
          <w:sz w:val="24"/>
          <w:szCs w:val="24"/>
        </w:rPr>
        <w:t xml:space="preserve">). Однако Группа </w:t>
      </w:r>
      <w:r w:rsidR="00D87491" w:rsidRPr="008E0B51">
        <w:rPr>
          <w:rFonts w:ascii="Times New Roman" w:hAnsi="Times New Roman" w:cs="Times New Roman"/>
          <w:sz w:val="24"/>
          <w:szCs w:val="24"/>
          <w:lang w:val="en-US"/>
        </w:rPr>
        <w:t>LMDC</w:t>
      </w:r>
      <w:r w:rsidR="00D87491" w:rsidRPr="008E0B51">
        <w:rPr>
          <w:rFonts w:ascii="Times New Roman" w:hAnsi="Times New Roman" w:cs="Times New Roman"/>
          <w:sz w:val="24"/>
          <w:szCs w:val="24"/>
        </w:rPr>
        <w:t xml:space="preserve"> выступ</w:t>
      </w:r>
      <w:r w:rsidR="004975EA">
        <w:rPr>
          <w:rFonts w:ascii="Times New Roman" w:hAnsi="Times New Roman" w:cs="Times New Roman"/>
          <w:sz w:val="24"/>
          <w:szCs w:val="24"/>
        </w:rPr>
        <w:t>а</w:t>
      </w:r>
      <w:r w:rsidR="00D87491" w:rsidRPr="008E0B51">
        <w:rPr>
          <w:rFonts w:ascii="Times New Roman" w:hAnsi="Times New Roman" w:cs="Times New Roman"/>
          <w:sz w:val="24"/>
          <w:szCs w:val="24"/>
        </w:rPr>
        <w:t xml:space="preserve">ла против приоритетов тех или иных регионов, секторов экономики или групп стран, отмечая, что интерес к Амазонии вызван именно местом проведения </w:t>
      </w:r>
      <w:r w:rsidR="00D87491">
        <w:rPr>
          <w:rFonts w:ascii="Times New Roman" w:hAnsi="Times New Roman" w:cs="Times New Roman"/>
          <w:sz w:val="24"/>
          <w:szCs w:val="24"/>
        </w:rPr>
        <w:t>СОР</w:t>
      </w:r>
      <w:r w:rsidR="00D87491" w:rsidRPr="008E0B51">
        <w:rPr>
          <w:rFonts w:ascii="Times New Roman" w:hAnsi="Times New Roman" w:cs="Times New Roman"/>
          <w:sz w:val="24"/>
          <w:szCs w:val="24"/>
        </w:rPr>
        <w:t xml:space="preserve"> 30.</w:t>
      </w:r>
      <w:r w:rsidR="004975EA">
        <w:rPr>
          <w:rFonts w:ascii="Times New Roman" w:hAnsi="Times New Roman" w:cs="Times New Roman"/>
          <w:sz w:val="24"/>
          <w:szCs w:val="24"/>
        </w:rPr>
        <w:t xml:space="preserve"> </w:t>
      </w:r>
      <w:r w:rsidR="00CD0401">
        <w:rPr>
          <w:rFonts w:ascii="Times New Roman" w:hAnsi="Times New Roman" w:cs="Times New Roman"/>
          <w:sz w:val="24"/>
          <w:szCs w:val="24"/>
        </w:rPr>
        <w:t xml:space="preserve">На пре-СОР встрече в середине </w:t>
      </w:r>
      <w:r w:rsidR="00DE51A9">
        <w:rPr>
          <w:rFonts w:ascii="Times New Roman" w:hAnsi="Times New Roman" w:cs="Times New Roman"/>
          <w:sz w:val="24"/>
          <w:szCs w:val="24"/>
        </w:rPr>
        <w:t>октября</w:t>
      </w:r>
      <w:r w:rsidR="00CD0401">
        <w:rPr>
          <w:rFonts w:ascii="Times New Roman" w:hAnsi="Times New Roman" w:cs="Times New Roman"/>
          <w:sz w:val="24"/>
          <w:szCs w:val="24"/>
        </w:rPr>
        <w:t xml:space="preserve"> Бразилия более подробно представила ранее выдвигавшуюся инициативу образования </w:t>
      </w:r>
      <w:r w:rsidR="00CD0401">
        <w:rPr>
          <w:rFonts w:ascii="Times New Roman" w:hAnsi="Times New Roman" w:cs="Times New Roman"/>
          <w:sz w:val="24"/>
          <w:szCs w:val="24"/>
          <w:lang w:val="en-US"/>
        </w:rPr>
        <w:t>Tropical</w:t>
      </w:r>
      <w:r w:rsidR="00CD0401" w:rsidRPr="00C329DF">
        <w:rPr>
          <w:rFonts w:ascii="Times New Roman" w:hAnsi="Times New Roman" w:cs="Times New Roman"/>
          <w:sz w:val="24"/>
          <w:szCs w:val="24"/>
        </w:rPr>
        <w:t xml:space="preserve"> </w:t>
      </w:r>
      <w:r w:rsidR="00CD0401">
        <w:rPr>
          <w:rFonts w:ascii="Times New Roman" w:hAnsi="Times New Roman" w:cs="Times New Roman"/>
          <w:sz w:val="24"/>
          <w:szCs w:val="24"/>
          <w:lang w:val="en-US"/>
        </w:rPr>
        <w:t>Forest</w:t>
      </w:r>
      <w:r w:rsidR="00CD0401" w:rsidRPr="00C329DF">
        <w:rPr>
          <w:rFonts w:ascii="Times New Roman" w:hAnsi="Times New Roman" w:cs="Times New Roman"/>
          <w:sz w:val="24"/>
          <w:szCs w:val="24"/>
        </w:rPr>
        <w:t xml:space="preserve"> </w:t>
      </w:r>
      <w:r w:rsidR="00CD0401">
        <w:rPr>
          <w:rFonts w:ascii="Times New Roman" w:hAnsi="Times New Roman" w:cs="Times New Roman"/>
          <w:sz w:val="24"/>
          <w:szCs w:val="24"/>
          <w:lang w:val="en-US"/>
        </w:rPr>
        <w:t>Forever</w:t>
      </w:r>
      <w:r w:rsidR="00CD0401" w:rsidRPr="00C329DF">
        <w:rPr>
          <w:rFonts w:ascii="Times New Roman" w:hAnsi="Times New Roman" w:cs="Times New Roman"/>
          <w:sz w:val="24"/>
          <w:szCs w:val="24"/>
        </w:rPr>
        <w:t xml:space="preserve"> </w:t>
      </w:r>
      <w:r w:rsidR="00CD0401">
        <w:rPr>
          <w:rFonts w:ascii="Times New Roman" w:hAnsi="Times New Roman" w:cs="Times New Roman"/>
          <w:sz w:val="24"/>
          <w:szCs w:val="24"/>
          <w:lang w:val="en-US"/>
        </w:rPr>
        <w:t>Fund</w:t>
      </w:r>
      <w:r w:rsidR="00CD0401" w:rsidRPr="00C329DF">
        <w:rPr>
          <w:rFonts w:ascii="Times New Roman" w:hAnsi="Times New Roman" w:cs="Times New Roman"/>
          <w:sz w:val="24"/>
          <w:szCs w:val="24"/>
        </w:rPr>
        <w:t xml:space="preserve"> (</w:t>
      </w:r>
      <w:r w:rsidR="00CD0401">
        <w:rPr>
          <w:rFonts w:ascii="Times New Roman" w:hAnsi="Times New Roman" w:cs="Times New Roman"/>
          <w:sz w:val="24"/>
          <w:szCs w:val="24"/>
          <w:lang w:val="en-US"/>
        </w:rPr>
        <w:t>TFFF</w:t>
      </w:r>
      <w:r w:rsidR="00CD0401" w:rsidRPr="00C329DF">
        <w:rPr>
          <w:rFonts w:ascii="Times New Roman" w:hAnsi="Times New Roman" w:cs="Times New Roman"/>
          <w:sz w:val="24"/>
          <w:szCs w:val="24"/>
        </w:rPr>
        <w:t>)</w:t>
      </w:r>
      <w:r w:rsidR="00CD0401">
        <w:rPr>
          <w:rFonts w:ascii="Times New Roman" w:hAnsi="Times New Roman" w:cs="Times New Roman"/>
          <w:sz w:val="24"/>
          <w:szCs w:val="24"/>
        </w:rPr>
        <w:t xml:space="preserve"> с инновационным финансированием, основанном на инвестициях и с прямым поступлением средств местным сообществам. </w:t>
      </w:r>
      <w:r w:rsidR="00823993">
        <w:rPr>
          <w:rFonts w:ascii="Times New Roman" w:hAnsi="Times New Roman" w:cs="Times New Roman"/>
          <w:sz w:val="24"/>
          <w:szCs w:val="24"/>
        </w:rPr>
        <w:t>Предполагается, что меры адаптации приведут к сохранению лесов, которые будут работать как «уловители» (</w:t>
      </w:r>
      <w:r w:rsidR="00823993">
        <w:rPr>
          <w:rFonts w:ascii="Times New Roman" w:hAnsi="Times New Roman" w:cs="Times New Roman"/>
          <w:sz w:val="24"/>
          <w:szCs w:val="24"/>
          <w:lang w:val="en-US"/>
        </w:rPr>
        <w:t>carbon</w:t>
      </w:r>
      <w:r w:rsidR="00823993" w:rsidRPr="00823993">
        <w:rPr>
          <w:rFonts w:ascii="Times New Roman" w:hAnsi="Times New Roman" w:cs="Times New Roman"/>
          <w:sz w:val="24"/>
          <w:szCs w:val="24"/>
        </w:rPr>
        <w:t xml:space="preserve"> </w:t>
      </w:r>
      <w:r w:rsidR="00823993">
        <w:rPr>
          <w:rFonts w:ascii="Times New Roman" w:hAnsi="Times New Roman" w:cs="Times New Roman"/>
          <w:sz w:val="24"/>
          <w:szCs w:val="24"/>
          <w:lang w:val="en-US"/>
        </w:rPr>
        <w:t>capture</w:t>
      </w:r>
      <w:r w:rsidR="00823993" w:rsidRPr="00823993">
        <w:rPr>
          <w:rFonts w:ascii="Times New Roman" w:hAnsi="Times New Roman" w:cs="Times New Roman"/>
          <w:sz w:val="24"/>
          <w:szCs w:val="24"/>
        </w:rPr>
        <w:t>)</w:t>
      </w:r>
      <w:r w:rsidR="00823993">
        <w:rPr>
          <w:rFonts w:ascii="Times New Roman" w:hAnsi="Times New Roman" w:cs="Times New Roman"/>
          <w:sz w:val="24"/>
          <w:szCs w:val="24"/>
        </w:rPr>
        <w:t xml:space="preserve">. </w:t>
      </w:r>
      <w:r w:rsidR="00CD0401">
        <w:rPr>
          <w:rFonts w:ascii="Times New Roman" w:hAnsi="Times New Roman" w:cs="Times New Roman"/>
          <w:sz w:val="24"/>
          <w:szCs w:val="24"/>
        </w:rPr>
        <w:t>В связи с этим можно заметить, что развитые страны против создания любых новых финансовых институтов, а перспективы</w:t>
      </w:r>
      <w:r w:rsidR="00DE51A9">
        <w:rPr>
          <w:rFonts w:ascii="Times New Roman" w:hAnsi="Times New Roman" w:cs="Times New Roman"/>
          <w:sz w:val="24"/>
          <w:szCs w:val="24"/>
        </w:rPr>
        <w:t xml:space="preserve"> инвестиционных</w:t>
      </w:r>
      <w:r w:rsidR="00CD0401">
        <w:rPr>
          <w:rFonts w:ascii="Times New Roman" w:hAnsi="Times New Roman" w:cs="Times New Roman"/>
          <w:sz w:val="24"/>
          <w:szCs w:val="24"/>
        </w:rPr>
        <w:t xml:space="preserve"> инноваций пока не ясны. </w:t>
      </w:r>
      <w:r w:rsidR="004975EA">
        <w:rPr>
          <w:rFonts w:ascii="Times New Roman" w:hAnsi="Times New Roman" w:cs="Times New Roman"/>
          <w:sz w:val="24"/>
          <w:szCs w:val="24"/>
        </w:rPr>
        <w:t>По мнению ряда экспертов, неплохим выходом из положения был бы запуск долгосрочного проекта всех Амазонских стран в рамках ст. 6.8 ПС с участием и поддержкой финансовых организаций. Он бы мог фокусироваться на сохранении лесов и мерах адаптации жизни людей к новым условиям.</w:t>
      </w:r>
    </w:p>
    <w:p w14:paraId="067F7112" w14:textId="3E5DCBEF" w:rsidR="005D5F8C" w:rsidRDefault="006B3F68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B3F68">
        <w:rPr>
          <w:rFonts w:ascii="Times New Roman" w:hAnsi="Times New Roman" w:cs="Times New Roman"/>
          <w:color w:val="000000"/>
          <w:sz w:val="24"/>
          <w:szCs w:val="24"/>
        </w:rPr>
        <w:t xml:space="preserve">Еще вопрос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получит ли новый импульс </w:t>
      </w:r>
      <w:r w:rsidR="004975EA" w:rsidRPr="00C37DC6">
        <w:rPr>
          <w:rFonts w:ascii="Times New Roman" w:hAnsi="Times New Roman" w:cs="Times New Roman"/>
          <w:b/>
          <w:color w:val="000000"/>
          <w:sz w:val="24"/>
          <w:szCs w:val="24"/>
        </w:rPr>
        <w:t>ст. 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.4</w:t>
      </w:r>
      <w:r w:rsidR="004975EA" w:rsidRPr="00C37D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ПС</w:t>
      </w:r>
      <w:r w:rsidR="0062519E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  <w:r w:rsidR="004975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Импульс</w:t>
      </w:r>
      <w:r w:rsidR="0014546B">
        <w:rPr>
          <w:rFonts w:ascii="Times New Roman" w:hAnsi="Times New Roman" w:cs="Times New Roman"/>
          <w:color w:val="000000"/>
          <w:sz w:val="24"/>
          <w:szCs w:val="24"/>
        </w:rPr>
        <w:t xml:space="preserve">, вероятно, будет, но не со стороны решений РКИК, а со стороны бизнеса, который проявляет растущую заинтересованность в генерации 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углеродных единиц, признаваемых для выполнения обязательств. При этом «ускорителем» называется не только 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  <w:lang w:val="en-US"/>
        </w:rPr>
        <w:t>Carbon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  <w:lang w:val="en-US"/>
        </w:rPr>
        <w:t>Boundary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  <w:lang w:val="en-US"/>
        </w:rPr>
        <w:t>Adjustment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  <w:lang w:val="en-US"/>
        </w:rPr>
        <w:t>Mechanism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 ЕС</w:t>
      </w:r>
      <w:r w:rsidR="00C37DC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ожидающиеся </w:t>
      </w:r>
      <w:r w:rsidR="00C37DC6">
        <w:rPr>
          <w:rFonts w:ascii="Times New Roman" w:hAnsi="Times New Roman" w:cs="Times New Roman"/>
          <w:color w:val="000000"/>
          <w:sz w:val="24"/>
          <w:szCs w:val="24"/>
        </w:rPr>
        <w:t>в целом сходные действия других стран, в частности, Китая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>, 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также 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гражданская авиация (см. </w:t>
      </w:r>
      <w:hyperlink r:id="rId40" w:history="1">
        <w:r w:rsidR="0014546B" w:rsidRPr="00AC18E5">
          <w:rPr>
            <w:rStyle w:val="a3"/>
            <w:rFonts w:ascii="Times New Roman" w:hAnsi="Times New Roman" w:cs="Times New Roman"/>
            <w:sz w:val="24"/>
            <w:szCs w:val="24"/>
          </w:rPr>
          <w:t xml:space="preserve">доклад </w:t>
        </w:r>
        <w:r w:rsidR="00AC18E5" w:rsidRPr="00AC18E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ICAO</w:t>
        </w:r>
        <w:r w:rsidR="00AC18E5" w:rsidRPr="00AC18E5">
          <w:rPr>
            <w:rStyle w:val="a3"/>
            <w:rFonts w:ascii="Times New Roman" w:hAnsi="Times New Roman" w:cs="Times New Roman"/>
            <w:sz w:val="24"/>
            <w:szCs w:val="24"/>
          </w:rPr>
          <w:t>,</w:t>
        </w:r>
      </w:hyperlink>
      <w:r w:rsidR="00AC18E5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представленный на июньской сессии РКИК). Д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ля всех </w:t>
      </w:r>
      <w:r w:rsidR="00AC18E5" w:rsidRPr="00AC18E5">
        <w:rPr>
          <w:rFonts w:ascii="Times New Roman" w:hAnsi="Times New Roman" w:cs="Times New Roman"/>
          <w:color w:val="000000"/>
          <w:sz w:val="24"/>
          <w:szCs w:val="24"/>
        </w:rPr>
        <w:t>авиа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компаний с 2027 года вводится обязательная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плата за 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>выброс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 СО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AC18E5" w:rsidRPr="00AC18E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00A3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29"/>
      </w:r>
      <w:r w:rsidR="00AC18E5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ак </w:t>
      </w:r>
      <w:r w:rsidR="00AC18E5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альтернативный 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вариант </w:t>
      </w:r>
      <w:r w:rsidR="00AC18E5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может быть 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переход на </w:t>
      </w:r>
      <w:r w:rsidR="002D0A1C">
        <w:rPr>
          <w:rFonts w:ascii="Times New Roman" w:hAnsi="Times New Roman" w:cs="Times New Roman"/>
          <w:color w:val="000000"/>
          <w:sz w:val="24"/>
          <w:szCs w:val="24"/>
        </w:rPr>
        <w:t>иные виды топлива</w:t>
      </w:r>
      <w:r w:rsidR="002D0A1C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30"/>
      </w:r>
      <w:r w:rsidR="00AC18E5">
        <w:rPr>
          <w:rFonts w:ascii="Times New Roman" w:hAnsi="Times New Roman" w:cs="Times New Roman"/>
          <w:color w:val="000000"/>
          <w:sz w:val="24"/>
          <w:szCs w:val="24"/>
        </w:rPr>
        <w:t>, но пока</w:t>
      </w:r>
      <w:r w:rsidR="00AC18E5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34DA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="0014546B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высока, а объемы производства малы. </w:t>
      </w:r>
      <w:r w:rsidR="00AC18E5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Уже работает система </w:t>
      </w:r>
      <w:r w:rsidR="00AC18E5" w:rsidRPr="00AC18E5">
        <w:rPr>
          <w:rFonts w:ascii="Times New Roman" w:hAnsi="Times New Roman" w:cs="Times New Roman"/>
          <w:color w:val="000000"/>
          <w:sz w:val="24"/>
          <w:szCs w:val="24"/>
          <w:lang w:val="en-US"/>
        </w:rPr>
        <w:t>CORISA</w:t>
      </w:r>
      <w:r w:rsidR="00AC18E5" w:rsidRPr="00AC18E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C18E5" w:rsidRPr="00AC18E5">
        <w:rPr>
          <w:rFonts w:ascii="Times New Roman" w:hAnsi="Times New Roman" w:cs="Times New Roman"/>
          <w:sz w:val="24"/>
          <w:szCs w:val="24"/>
          <w:lang w:val="en-US"/>
        </w:rPr>
        <w:t>Carbon</w:t>
      </w:r>
      <w:r w:rsidR="00AC18E5" w:rsidRPr="00AC18E5">
        <w:rPr>
          <w:rFonts w:ascii="Times New Roman" w:hAnsi="Times New Roman" w:cs="Times New Roman"/>
          <w:sz w:val="24"/>
          <w:szCs w:val="24"/>
        </w:rPr>
        <w:t xml:space="preserve"> </w:t>
      </w:r>
      <w:r w:rsidR="00AC18E5" w:rsidRPr="00AC18E5">
        <w:rPr>
          <w:rFonts w:ascii="Times New Roman" w:hAnsi="Times New Roman" w:cs="Times New Roman"/>
          <w:sz w:val="24"/>
          <w:szCs w:val="24"/>
          <w:lang w:val="en-US"/>
        </w:rPr>
        <w:t>Offsetting</w:t>
      </w:r>
      <w:r w:rsidR="00AC18E5" w:rsidRPr="00AC18E5">
        <w:rPr>
          <w:rFonts w:ascii="Times New Roman" w:hAnsi="Times New Roman" w:cs="Times New Roman"/>
          <w:sz w:val="24"/>
          <w:szCs w:val="24"/>
        </w:rPr>
        <w:t xml:space="preserve"> </w:t>
      </w:r>
      <w:r w:rsidR="00AC18E5" w:rsidRPr="00AC18E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C18E5" w:rsidRPr="00AC18E5">
        <w:rPr>
          <w:rFonts w:ascii="Times New Roman" w:hAnsi="Times New Roman" w:cs="Times New Roman"/>
          <w:sz w:val="24"/>
          <w:szCs w:val="24"/>
        </w:rPr>
        <w:t xml:space="preserve"> </w:t>
      </w:r>
      <w:r w:rsidR="00AC18E5" w:rsidRPr="00AC18E5">
        <w:rPr>
          <w:rFonts w:ascii="Times New Roman" w:hAnsi="Times New Roman" w:cs="Times New Roman"/>
          <w:sz w:val="24"/>
          <w:szCs w:val="24"/>
          <w:lang w:val="en-US"/>
        </w:rPr>
        <w:t>Reduction</w:t>
      </w:r>
      <w:r w:rsidR="00AC18E5" w:rsidRPr="00AC18E5">
        <w:rPr>
          <w:rFonts w:ascii="Times New Roman" w:hAnsi="Times New Roman" w:cs="Times New Roman"/>
          <w:sz w:val="24"/>
          <w:szCs w:val="24"/>
        </w:rPr>
        <w:t xml:space="preserve"> </w:t>
      </w:r>
      <w:r w:rsidR="00AC18E5" w:rsidRPr="00AC18E5">
        <w:rPr>
          <w:rFonts w:ascii="Times New Roman" w:hAnsi="Times New Roman" w:cs="Times New Roman"/>
          <w:sz w:val="24"/>
          <w:szCs w:val="24"/>
          <w:lang w:val="en-US"/>
        </w:rPr>
        <w:t>Scheme</w:t>
      </w:r>
      <w:r w:rsidR="00AC18E5" w:rsidRPr="00AC18E5">
        <w:rPr>
          <w:rFonts w:ascii="Times New Roman" w:hAnsi="Times New Roman" w:cs="Times New Roman"/>
          <w:sz w:val="24"/>
          <w:szCs w:val="24"/>
        </w:rPr>
        <w:t xml:space="preserve"> </w:t>
      </w:r>
      <w:r w:rsidR="00AC18E5" w:rsidRPr="00AC18E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C18E5" w:rsidRPr="00AC18E5">
        <w:rPr>
          <w:rFonts w:ascii="Times New Roman" w:hAnsi="Times New Roman" w:cs="Times New Roman"/>
          <w:sz w:val="24"/>
          <w:szCs w:val="24"/>
        </w:rPr>
        <w:t xml:space="preserve"> </w:t>
      </w:r>
      <w:r w:rsidR="00AC18E5" w:rsidRPr="00AC18E5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AC18E5" w:rsidRPr="00AC18E5">
        <w:rPr>
          <w:rFonts w:ascii="Times New Roman" w:hAnsi="Times New Roman" w:cs="Times New Roman"/>
          <w:sz w:val="24"/>
          <w:szCs w:val="24"/>
        </w:rPr>
        <w:t xml:space="preserve"> </w:t>
      </w:r>
      <w:r w:rsidR="00AC18E5" w:rsidRPr="00AC18E5">
        <w:rPr>
          <w:rFonts w:ascii="Times New Roman" w:hAnsi="Times New Roman" w:cs="Times New Roman"/>
          <w:sz w:val="24"/>
          <w:szCs w:val="24"/>
          <w:lang w:val="en-US"/>
        </w:rPr>
        <w:t>Aviation</w:t>
      </w:r>
      <w:r w:rsidR="00AC18E5" w:rsidRPr="00AC18E5">
        <w:rPr>
          <w:rFonts w:ascii="Times New Roman" w:hAnsi="Times New Roman" w:cs="Times New Roman"/>
          <w:sz w:val="24"/>
          <w:szCs w:val="24"/>
        </w:rPr>
        <w:t xml:space="preserve">), </w:t>
      </w:r>
      <w:r w:rsidR="00AC18E5">
        <w:rPr>
          <w:rFonts w:ascii="Times New Roman" w:hAnsi="Times New Roman" w:cs="Times New Roman"/>
          <w:sz w:val="24"/>
          <w:szCs w:val="24"/>
        </w:rPr>
        <w:t>которая</w:t>
      </w:r>
      <w:r w:rsidR="00AC18E5" w:rsidRPr="00AC18E5">
        <w:rPr>
          <w:rFonts w:ascii="Times New Roman" w:hAnsi="Times New Roman" w:cs="Times New Roman"/>
          <w:sz w:val="24"/>
          <w:szCs w:val="24"/>
        </w:rPr>
        <w:t xml:space="preserve"> </w:t>
      </w:r>
      <w:r w:rsidR="00AC18E5">
        <w:rPr>
          <w:rFonts w:ascii="Times New Roman" w:hAnsi="Times New Roman" w:cs="Times New Roman"/>
          <w:sz w:val="24"/>
          <w:szCs w:val="24"/>
        </w:rPr>
        <w:t>признает</w:t>
      </w:r>
      <w:r w:rsidR="00AC18E5" w:rsidRPr="00AC18E5">
        <w:rPr>
          <w:rFonts w:ascii="Times New Roman" w:hAnsi="Times New Roman" w:cs="Times New Roman"/>
          <w:sz w:val="24"/>
          <w:szCs w:val="24"/>
        </w:rPr>
        <w:t xml:space="preserve"> </w:t>
      </w:r>
      <w:r w:rsidR="00AC18E5">
        <w:rPr>
          <w:rFonts w:ascii="Times New Roman" w:hAnsi="Times New Roman" w:cs="Times New Roman"/>
          <w:sz w:val="24"/>
          <w:szCs w:val="24"/>
        </w:rPr>
        <w:t>единицы</w:t>
      </w:r>
      <w:r w:rsidR="00AC18E5" w:rsidRPr="00AC18E5">
        <w:rPr>
          <w:rFonts w:ascii="Times New Roman" w:hAnsi="Times New Roman" w:cs="Times New Roman"/>
          <w:sz w:val="24"/>
          <w:szCs w:val="24"/>
        </w:rPr>
        <w:t xml:space="preserve"> </w:t>
      </w:r>
      <w:r w:rsidR="00AC18E5">
        <w:rPr>
          <w:rFonts w:ascii="Times New Roman" w:hAnsi="Times New Roman" w:cs="Times New Roman"/>
          <w:sz w:val="24"/>
          <w:szCs w:val="24"/>
        </w:rPr>
        <w:t>ряда</w:t>
      </w:r>
      <w:r w:rsidR="00AC18E5" w:rsidRPr="00AC18E5">
        <w:rPr>
          <w:rFonts w:ascii="Times New Roman" w:hAnsi="Times New Roman" w:cs="Times New Roman"/>
          <w:sz w:val="24"/>
          <w:szCs w:val="24"/>
        </w:rPr>
        <w:t xml:space="preserve"> </w:t>
      </w:r>
      <w:r w:rsidR="00AC18E5">
        <w:rPr>
          <w:rFonts w:ascii="Times New Roman" w:hAnsi="Times New Roman" w:cs="Times New Roman"/>
          <w:sz w:val="24"/>
          <w:szCs w:val="24"/>
        </w:rPr>
        <w:t>реестров международных и национальных добровольных углеродных систем с жесткими требованиями к дополнительности</w:t>
      </w:r>
      <w:r w:rsidR="00C53FA1">
        <w:rPr>
          <w:rFonts w:ascii="Times New Roman" w:hAnsi="Times New Roman" w:cs="Times New Roman"/>
          <w:sz w:val="24"/>
          <w:szCs w:val="24"/>
        </w:rPr>
        <w:t xml:space="preserve"> и базовой линии проектов,</w:t>
      </w:r>
      <w:r w:rsidR="00AC18E5">
        <w:rPr>
          <w:rFonts w:ascii="Times New Roman" w:hAnsi="Times New Roman" w:cs="Times New Roman"/>
          <w:sz w:val="24"/>
          <w:szCs w:val="24"/>
        </w:rPr>
        <w:t xml:space="preserve"> </w:t>
      </w:r>
      <w:r w:rsidR="004F34D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AC18E5">
        <w:rPr>
          <w:rFonts w:ascii="Times New Roman" w:hAnsi="Times New Roman" w:cs="Times New Roman"/>
          <w:sz w:val="24"/>
          <w:szCs w:val="24"/>
        </w:rPr>
        <w:t xml:space="preserve">социально-экологическому качеству единиц (в частности, </w:t>
      </w:r>
      <w:r w:rsidR="00C53FA1">
        <w:rPr>
          <w:rFonts w:ascii="Times New Roman" w:hAnsi="Times New Roman" w:cs="Times New Roman"/>
          <w:sz w:val="24"/>
          <w:szCs w:val="24"/>
          <w:lang w:val="en-US"/>
        </w:rPr>
        <w:t>VCS</w:t>
      </w:r>
      <w:r w:rsidR="00C53FA1" w:rsidRPr="00C53FA1">
        <w:rPr>
          <w:rFonts w:ascii="Times New Roman" w:hAnsi="Times New Roman" w:cs="Times New Roman"/>
          <w:sz w:val="24"/>
          <w:szCs w:val="24"/>
        </w:rPr>
        <w:t xml:space="preserve">, </w:t>
      </w:r>
      <w:r w:rsidR="00C53FA1">
        <w:rPr>
          <w:rFonts w:ascii="Times New Roman" w:hAnsi="Times New Roman" w:cs="Times New Roman"/>
          <w:sz w:val="24"/>
          <w:szCs w:val="24"/>
          <w:lang w:val="en-US"/>
        </w:rPr>
        <w:t>GS</w:t>
      </w:r>
      <w:r w:rsidR="00C53FA1" w:rsidRPr="00C53FA1">
        <w:rPr>
          <w:rFonts w:ascii="Times New Roman" w:hAnsi="Times New Roman" w:cs="Times New Roman"/>
          <w:sz w:val="24"/>
          <w:szCs w:val="24"/>
        </w:rPr>
        <w:t xml:space="preserve">, </w:t>
      </w:r>
      <w:r w:rsidR="00C53FA1">
        <w:rPr>
          <w:rFonts w:ascii="Times New Roman" w:hAnsi="Times New Roman" w:cs="Times New Roman"/>
          <w:sz w:val="24"/>
          <w:szCs w:val="24"/>
          <w:lang w:val="en-US"/>
        </w:rPr>
        <w:t>GCC</w:t>
      </w:r>
      <w:r w:rsidR="00C53FA1" w:rsidRPr="00C53FA1">
        <w:rPr>
          <w:rFonts w:ascii="Times New Roman" w:hAnsi="Times New Roman" w:cs="Times New Roman"/>
          <w:sz w:val="24"/>
          <w:szCs w:val="24"/>
        </w:rPr>
        <w:t>)</w:t>
      </w:r>
      <w:r w:rsidR="002D0A1C">
        <w:rPr>
          <w:rStyle w:val="a7"/>
          <w:rFonts w:ascii="Times New Roman" w:hAnsi="Times New Roman" w:cs="Times New Roman"/>
          <w:sz w:val="24"/>
          <w:szCs w:val="24"/>
        </w:rPr>
        <w:footnoteReference w:id="31"/>
      </w:r>
      <w:r w:rsidR="00C53FA1">
        <w:rPr>
          <w:rFonts w:ascii="Times New Roman" w:hAnsi="Times New Roman" w:cs="Times New Roman"/>
          <w:sz w:val="24"/>
          <w:szCs w:val="24"/>
        </w:rPr>
        <w:t>.</w:t>
      </w:r>
      <w:r w:rsidR="00AC18E5" w:rsidRPr="00AC1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53FA1">
        <w:rPr>
          <w:rFonts w:ascii="Times New Roman" w:hAnsi="Times New Roman" w:cs="Times New Roman"/>
          <w:color w:val="000000"/>
          <w:sz w:val="24"/>
          <w:szCs w:val="24"/>
        </w:rPr>
        <w:t xml:space="preserve">жидается дефицит высококачественных единиц. Система по ст. 6.4 также </w:t>
      </w:r>
      <w:hyperlink r:id="rId41" w:history="1">
        <w:r w:rsidR="00C53FA1" w:rsidRPr="00C53FA1">
          <w:rPr>
            <w:rStyle w:val="a3"/>
            <w:rFonts w:ascii="Times New Roman" w:hAnsi="Times New Roman" w:cs="Times New Roman"/>
            <w:sz w:val="24"/>
            <w:szCs w:val="24"/>
          </w:rPr>
          <w:t>будет жесткой</w:t>
        </w:r>
      </w:hyperlink>
      <w:r w:rsidR="00C53FA1">
        <w:rPr>
          <w:rFonts w:ascii="Times New Roman" w:hAnsi="Times New Roman" w:cs="Times New Roman"/>
          <w:color w:val="000000"/>
          <w:sz w:val="24"/>
          <w:szCs w:val="24"/>
        </w:rPr>
        <w:t xml:space="preserve"> и, вероятно, признаваемой </w:t>
      </w:r>
      <w:r w:rsidR="00C53FA1">
        <w:rPr>
          <w:rFonts w:ascii="Times New Roman" w:hAnsi="Times New Roman" w:cs="Times New Roman"/>
          <w:color w:val="000000"/>
          <w:sz w:val="24"/>
          <w:szCs w:val="24"/>
          <w:lang w:val="en-US"/>
        </w:rPr>
        <w:t>CORISA</w:t>
      </w:r>
      <w:r w:rsidR="00C53FA1" w:rsidRPr="00C53FA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53FA1">
        <w:rPr>
          <w:rFonts w:ascii="Times New Roman" w:hAnsi="Times New Roman" w:cs="Times New Roman"/>
          <w:color w:val="000000"/>
          <w:sz w:val="24"/>
          <w:szCs w:val="24"/>
        </w:rPr>
        <w:t xml:space="preserve">Еще одним </w:t>
      </w:r>
      <w:r w:rsidR="00DD2290">
        <w:rPr>
          <w:rFonts w:ascii="Times New Roman" w:hAnsi="Times New Roman" w:cs="Times New Roman"/>
          <w:color w:val="000000"/>
          <w:sz w:val="24"/>
          <w:szCs w:val="24"/>
        </w:rPr>
        <w:t xml:space="preserve">источником </w:t>
      </w:r>
      <w:r w:rsidR="00C53FA1">
        <w:rPr>
          <w:rFonts w:ascii="Times New Roman" w:hAnsi="Times New Roman" w:cs="Times New Roman"/>
          <w:color w:val="000000"/>
          <w:sz w:val="24"/>
          <w:szCs w:val="24"/>
        </w:rPr>
        <w:t>дефицит</w:t>
      </w:r>
      <w:r w:rsidR="00DD229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53FA1">
        <w:rPr>
          <w:rFonts w:ascii="Times New Roman" w:hAnsi="Times New Roman" w:cs="Times New Roman"/>
          <w:color w:val="000000"/>
          <w:sz w:val="24"/>
          <w:szCs w:val="24"/>
        </w:rPr>
        <w:t xml:space="preserve"> качественных единиц </w:t>
      </w:r>
      <w:r w:rsidR="00DD2290">
        <w:rPr>
          <w:rFonts w:ascii="Times New Roman" w:hAnsi="Times New Roman" w:cs="Times New Roman"/>
          <w:color w:val="000000"/>
          <w:sz w:val="24"/>
          <w:szCs w:val="24"/>
        </w:rPr>
        <w:t xml:space="preserve">станет </w:t>
      </w:r>
      <w:r w:rsidR="00C53FA1">
        <w:rPr>
          <w:rFonts w:ascii="Times New Roman" w:hAnsi="Times New Roman" w:cs="Times New Roman"/>
          <w:color w:val="000000"/>
          <w:sz w:val="24"/>
          <w:szCs w:val="24"/>
        </w:rPr>
        <w:t xml:space="preserve">морской транспорт, который постепенно идет вслед за авиацией (см. </w:t>
      </w:r>
      <w:hyperlink r:id="rId42" w:history="1">
        <w:r w:rsidR="00C53FA1" w:rsidRPr="00C53FA1">
          <w:rPr>
            <w:rStyle w:val="a3"/>
            <w:rFonts w:ascii="Times New Roman" w:hAnsi="Times New Roman" w:cs="Times New Roman"/>
            <w:sz w:val="24"/>
            <w:szCs w:val="24"/>
          </w:rPr>
          <w:t xml:space="preserve">доклад </w:t>
        </w:r>
        <w:r w:rsidR="00C53FA1" w:rsidRPr="00C53F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IMO</w:t>
        </w:r>
      </w:hyperlink>
      <w:r w:rsidR="00C53FA1">
        <w:rPr>
          <w:rFonts w:ascii="Times New Roman" w:hAnsi="Times New Roman" w:cs="Times New Roman"/>
          <w:color w:val="000000"/>
          <w:sz w:val="24"/>
          <w:szCs w:val="24"/>
        </w:rPr>
        <w:t>, на июньской сессии РКИК).</w:t>
      </w:r>
    </w:p>
    <w:p w14:paraId="718CFB2E" w14:textId="7FEDEC27" w:rsidR="00CD0401" w:rsidRPr="00DE51A9" w:rsidRDefault="00CD0401" w:rsidP="00413AF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Как шаг к прогрессу по ст. 6 на пре-СОР Бразилия предлагала </w:t>
      </w:r>
      <w:r w:rsidR="00626385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образовать </w:t>
      </w:r>
      <w:r w:rsidR="00626385" w:rsidRPr="00DE51A9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="00626385" w:rsidRPr="00DE51A9">
        <w:rPr>
          <w:rFonts w:ascii="Times New Roman" w:hAnsi="Times New Roman" w:cs="Times New Roman"/>
          <w:sz w:val="24"/>
          <w:szCs w:val="24"/>
        </w:rPr>
        <w:t xml:space="preserve"> </w:t>
      </w:r>
      <w:r w:rsidR="00626385" w:rsidRPr="00DE51A9">
        <w:rPr>
          <w:rFonts w:ascii="Times New Roman" w:hAnsi="Times New Roman" w:cs="Times New Roman"/>
          <w:sz w:val="24"/>
          <w:szCs w:val="24"/>
          <w:lang w:val="en-US"/>
        </w:rPr>
        <w:t>Coalition</w:t>
      </w:r>
      <w:r w:rsidR="00626385" w:rsidRPr="00DE51A9">
        <w:rPr>
          <w:rFonts w:ascii="Times New Roman" w:hAnsi="Times New Roman" w:cs="Times New Roman"/>
          <w:sz w:val="24"/>
          <w:szCs w:val="24"/>
        </w:rPr>
        <w:t xml:space="preserve"> </w:t>
      </w:r>
      <w:r w:rsidR="00626385" w:rsidRPr="00DE51A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26385" w:rsidRPr="00DE51A9">
        <w:rPr>
          <w:rFonts w:ascii="Times New Roman" w:hAnsi="Times New Roman" w:cs="Times New Roman"/>
          <w:sz w:val="24"/>
          <w:szCs w:val="24"/>
        </w:rPr>
        <w:t xml:space="preserve"> </w:t>
      </w:r>
      <w:r w:rsidR="00626385" w:rsidRPr="00DE51A9">
        <w:rPr>
          <w:rFonts w:ascii="Times New Roman" w:hAnsi="Times New Roman" w:cs="Times New Roman"/>
          <w:sz w:val="24"/>
          <w:szCs w:val="24"/>
          <w:lang w:val="en-US"/>
        </w:rPr>
        <w:t>Carbon</w:t>
      </w:r>
      <w:r w:rsidR="00626385" w:rsidRPr="00DE51A9">
        <w:rPr>
          <w:rFonts w:ascii="Times New Roman" w:hAnsi="Times New Roman" w:cs="Times New Roman"/>
          <w:sz w:val="24"/>
          <w:szCs w:val="24"/>
        </w:rPr>
        <w:t xml:space="preserve"> </w:t>
      </w:r>
      <w:r w:rsidR="00626385" w:rsidRPr="00DE51A9">
        <w:rPr>
          <w:rFonts w:ascii="Times New Roman" w:hAnsi="Times New Roman" w:cs="Times New Roman"/>
          <w:sz w:val="24"/>
          <w:szCs w:val="24"/>
          <w:lang w:val="en-US"/>
        </w:rPr>
        <w:t>Market</w:t>
      </w:r>
      <w:r w:rsidR="00626385" w:rsidRPr="00DE51A9">
        <w:rPr>
          <w:rFonts w:ascii="Times New Roman" w:hAnsi="Times New Roman" w:cs="Times New Roman"/>
          <w:sz w:val="24"/>
          <w:szCs w:val="24"/>
        </w:rPr>
        <w:t xml:space="preserve"> </w:t>
      </w:r>
      <w:r w:rsidR="00626385" w:rsidRPr="00DE51A9">
        <w:rPr>
          <w:rFonts w:ascii="Times New Roman" w:hAnsi="Times New Roman" w:cs="Times New Roman"/>
          <w:sz w:val="24"/>
          <w:szCs w:val="24"/>
          <w:lang w:val="en-US"/>
        </w:rPr>
        <w:t>Integration</w:t>
      </w:r>
      <w:r w:rsidR="00626385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E51A9">
        <w:rPr>
          <w:rFonts w:ascii="Times New Roman" w:hAnsi="Times New Roman" w:cs="Times New Roman"/>
          <w:color w:val="000000"/>
          <w:sz w:val="24"/>
          <w:szCs w:val="24"/>
        </w:rPr>
        <w:t>на уровне совместной декларации стран-участников высказаться за объединение схем углеродного регулирования</w:t>
      </w:r>
      <w:r w:rsidR="00626385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, принятие </w:t>
      </w:r>
      <w:r w:rsidRPr="00DE51A9">
        <w:rPr>
          <w:rFonts w:ascii="Times New Roman" w:hAnsi="Times New Roman" w:cs="Times New Roman"/>
          <w:color w:val="000000"/>
          <w:sz w:val="24"/>
          <w:szCs w:val="24"/>
        </w:rPr>
        <w:t>общих методологий, признани</w:t>
      </w:r>
      <w:r w:rsidR="00626385" w:rsidRPr="00DE51A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 углеродных единиц и т.п.).</w:t>
      </w:r>
      <w:r w:rsidR="00626385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 Отмечалось, что параллельно нужно работать над общей таксономией для сопоставимости и интеграции деятельности.</w:t>
      </w:r>
    </w:p>
    <w:p w14:paraId="452ADFB7" w14:textId="38BA81DE" w:rsidR="00715AC9" w:rsidRPr="00DE51A9" w:rsidRDefault="0062519E" w:rsidP="0062519E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E51A9">
        <w:rPr>
          <w:rFonts w:ascii="Times New Roman" w:hAnsi="Times New Roman" w:cs="Times New Roman"/>
          <w:color w:val="000000"/>
          <w:sz w:val="24"/>
          <w:szCs w:val="24"/>
        </w:rPr>
        <w:t>Традиционный вопрос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DE51A9">
        <w:rPr>
          <w:rFonts w:ascii="Times New Roman" w:hAnsi="Times New Roman" w:cs="Times New Roman"/>
          <w:b/>
          <w:color w:val="000000"/>
          <w:sz w:val="24"/>
          <w:szCs w:val="24"/>
        </w:rPr>
        <w:t>что страны смогут согласовать на политическом уровне?</w:t>
      </w:r>
      <w:r w:rsidR="00715AC9" w:rsidRPr="00DE51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Для этого в большинстве случаев принимается обобщающее решение, называемое 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  <w:lang w:val="en-US"/>
        </w:rPr>
        <w:t>Cover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Decision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. Оно необходимо, если СОР не ставит перед собой какую-то «великую цель», демонстрирующую ее результат. В частности, на СОР 28 и 29 принимались цели ПС по адаптации и по финансам, что позволило избежать «лишней» работы по выработке 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  <w:lang w:val="en-US"/>
        </w:rPr>
        <w:t>Cover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Decision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. На СОР 30 цели аналогичного масштаба нет, поэтому составление 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  <w:lang w:val="en-US"/>
        </w:rPr>
        <w:t>Cover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Decision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51A9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более 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</w:rPr>
        <w:t>целесообразно. Именно там может выражаться общее мнение стран по таким вопросам как недостаточность ОНУВ (имеются в виду заложенные в них планы по парниковым газам)</w:t>
      </w:r>
      <w:r w:rsidR="00DE51A9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 односторонние торговые меры</w:t>
      </w:r>
      <w:r w:rsidR="0015018E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. Там же может говориться про 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</w:rPr>
        <w:t>уход (отказ) от ископаемого</w:t>
      </w:r>
      <w:r w:rsidR="00437342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</w:rPr>
        <w:t>топлива</w:t>
      </w:r>
      <w:r w:rsidR="0015018E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, про 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</w:rPr>
        <w:t>движение вперед по отношению к принятому ранее списку низкоуглеродных действий</w:t>
      </w:r>
      <w:r w:rsidR="0015018E" w:rsidRPr="00DE51A9">
        <w:rPr>
          <w:rFonts w:ascii="Times New Roman" w:hAnsi="Times New Roman" w:cs="Times New Roman"/>
          <w:color w:val="000000"/>
          <w:sz w:val="24"/>
          <w:szCs w:val="24"/>
        </w:rPr>
        <w:t xml:space="preserve"> (параграф 28 решения СОР 28 по </w:t>
      </w:r>
      <w:r w:rsidR="0015018E" w:rsidRPr="00DE51A9">
        <w:rPr>
          <w:rFonts w:ascii="Times New Roman" w:hAnsi="Times New Roman" w:cs="Times New Roman"/>
          <w:color w:val="000000"/>
          <w:sz w:val="24"/>
          <w:szCs w:val="24"/>
          <w:lang w:val="en-US"/>
        </w:rPr>
        <w:t>GST</w:t>
      </w:r>
      <w:r w:rsidR="00715AC9" w:rsidRPr="00DE51A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AF9F0B3" w14:textId="77777777" w:rsidR="00715AC9" w:rsidRPr="0056654B" w:rsidRDefault="00715AC9" w:rsidP="0062519E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158D151F" w14:textId="6939A919" w:rsidR="00F956D6" w:rsidRPr="00DE51A9" w:rsidRDefault="00F956D6" w:rsidP="00474A65">
      <w:pPr>
        <w:keepNext/>
        <w:spacing w:before="240"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E51A9">
        <w:rPr>
          <w:rFonts w:ascii="Times New Roman" w:hAnsi="Times New Roman" w:cs="Times New Roman"/>
          <w:b/>
          <w:sz w:val="24"/>
          <w:szCs w:val="24"/>
        </w:rPr>
        <w:t>Резюме ожиданий и источники информации о ходе и результатах СОР 30</w:t>
      </w:r>
    </w:p>
    <w:p w14:paraId="60700846" w14:textId="2159CBC6" w:rsidR="00F956D6" w:rsidRPr="00DE51A9" w:rsidRDefault="00C602F9" w:rsidP="00F956D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E51A9">
        <w:rPr>
          <w:rFonts w:ascii="Times New Roman" w:hAnsi="Times New Roman" w:cs="Times New Roman"/>
          <w:b/>
          <w:sz w:val="24"/>
          <w:szCs w:val="24"/>
        </w:rPr>
        <w:t>О</w:t>
      </w:r>
      <w:r w:rsidR="00F956D6" w:rsidRPr="00DE51A9">
        <w:rPr>
          <w:rFonts w:ascii="Times New Roman" w:hAnsi="Times New Roman" w:cs="Times New Roman"/>
          <w:b/>
          <w:sz w:val="24"/>
          <w:szCs w:val="24"/>
        </w:rPr>
        <w:t>жидания</w:t>
      </w:r>
      <w:r w:rsidR="00F956D6" w:rsidRPr="00DE51A9">
        <w:rPr>
          <w:rFonts w:ascii="Times New Roman" w:hAnsi="Times New Roman" w:cs="Times New Roman"/>
          <w:sz w:val="24"/>
          <w:szCs w:val="24"/>
        </w:rPr>
        <w:t xml:space="preserve"> от СОР 30 можно </w:t>
      </w:r>
      <w:r w:rsidRPr="00DE51A9">
        <w:rPr>
          <w:rFonts w:ascii="Times New Roman" w:hAnsi="Times New Roman" w:cs="Times New Roman"/>
          <w:sz w:val="24"/>
          <w:szCs w:val="24"/>
        </w:rPr>
        <w:t xml:space="preserve">резюмировать </w:t>
      </w:r>
      <w:r w:rsidR="00F956D6" w:rsidRPr="00DE51A9">
        <w:rPr>
          <w:rFonts w:ascii="Times New Roman" w:hAnsi="Times New Roman" w:cs="Times New Roman"/>
          <w:sz w:val="24"/>
          <w:szCs w:val="24"/>
        </w:rPr>
        <w:t>таким образом:</w:t>
      </w:r>
    </w:p>
    <w:p w14:paraId="092FF366" w14:textId="3C04A540" w:rsidR="00F956D6" w:rsidRPr="00DE51A9" w:rsidRDefault="00F956D6" w:rsidP="00EE4C30">
      <w:pPr>
        <w:pStyle w:val="a8"/>
        <w:numPr>
          <w:ilvl w:val="0"/>
          <w:numId w:val="10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DE51A9">
        <w:rPr>
          <w:rFonts w:ascii="Times New Roman" w:hAnsi="Times New Roman" w:cs="Times New Roman"/>
          <w:sz w:val="24"/>
          <w:szCs w:val="24"/>
        </w:rPr>
        <w:t xml:space="preserve">Главный позитивный сигнал будет вне официальной повестки СОР. </w:t>
      </w:r>
      <w:r w:rsidR="00DE51A9" w:rsidRPr="00DE51A9">
        <w:rPr>
          <w:rFonts w:ascii="Times New Roman" w:hAnsi="Times New Roman" w:cs="Times New Roman"/>
          <w:sz w:val="24"/>
          <w:szCs w:val="24"/>
        </w:rPr>
        <w:t xml:space="preserve">ОНУВ </w:t>
      </w:r>
      <w:r w:rsidRPr="00DE51A9">
        <w:rPr>
          <w:rFonts w:ascii="Times New Roman" w:hAnsi="Times New Roman" w:cs="Times New Roman"/>
          <w:sz w:val="24"/>
          <w:szCs w:val="24"/>
        </w:rPr>
        <w:t xml:space="preserve">большинства стран, прежде всего, крупнейших </w:t>
      </w:r>
      <w:r w:rsidR="00FA4A59" w:rsidRPr="00DE51A9">
        <w:rPr>
          <w:rFonts w:ascii="Times New Roman" w:hAnsi="Times New Roman" w:cs="Times New Roman"/>
          <w:sz w:val="24"/>
          <w:szCs w:val="24"/>
        </w:rPr>
        <w:t xml:space="preserve">– </w:t>
      </w:r>
      <w:r w:rsidRPr="00DE51A9">
        <w:rPr>
          <w:rFonts w:ascii="Times New Roman" w:hAnsi="Times New Roman" w:cs="Times New Roman"/>
          <w:sz w:val="24"/>
          <w:szCs w:val="24"/>
        </w:rPr>
        <w:t>Китая и ЕС, выступления представителей бизнеса глобального масштаба наглядно пока</w:t>
      </w:r>
      <w:r w:rsidR="00EE4C30" w:rsidRPr="00DE51A9">
        <w:rPr>
          <w:rFonts w:ascii="Times New Roman" w:hAnsi="Times New Roman" w:cs="Times New Roman"/>
          <w:sz w:val="24"/>
          <w:szCs w:val="24"/>
        </w:rPr>
        <w:t>зали</w:t>
      </w:r>
      <w:r w:rsidRPr="00DE51A9">
        <w:rPr>
          <w:rFonts w:ascii="Times New Roman" w:hAnsi="Times New Roman" w:cs="Times New Roman"/>
          <w:sz w:val="24"/>
          <w:szCs w:val="24"/>
        </w:rPr>
        <w:t xml:space="preserve">, что мир очень серьезно намерен прийти к углеродной нейтральности во второй половине века, стабилизировать глобальное потепление на более-менее приемлемом уровне (официально цифры называться не будут, но анализ покажет, что это около 2,5 град.). </w:t>
      </w:r>
      <w:r w:rsidR="00EE4C30" w:rsidRPr="00DE51A9">
        <w:rPr>
          <w:rFonts w:ascii="Times New Roman" w:hAnsi="Times New Roman" w:cs="Times New Roman"/>
          <w:sz w:val="24"/>
          <w:szCs w:val="24"/>
        </w:rPr>
        <w:t xml:space="preserve">Компании и фонды, </w:t>
      </w:r>
      <w:r w:rsidR="004521B7" w:rsidRPr="00DE51A9">
        <w:rPr>
          <w:rFonts w:ascii="Times New Roman" w:hAnsi="Times New Roman" w:cs="Times New Roman"/>
          <w:sz w:val="24"/>
          <w:szCs w:val="24"/>
        </w:rPr>
        <w:t xml:space="preserve">города и </w:t>
      </w:r>
      <w:r w:rsidR="00EE4C30" w:rsidRPr="00DE51A9">
        <w:rPr>
          <w:rFonts w:ascii="Times New Roman" w:hAnsi="Times New Roman" w:cs="Times New Roman"/>
          <w:sz w:val="24"/>
          <w:szCs w:val="24"/>
        </w:rPr>
        <w:t>различные организации</w:t>
      </w:r>
      <w:r w:rsidR="004521B7" w:rsidRPr="00DE51A9">
        <w:rPr>
          <w:rFonts w:ascii="Times New Roman" w:hAnsi="Times New Roman" w:cs="Times New Roman"/>
          <w:sz w:val="24"/>
          <w:szCs w:val="24"/>
        </w:rPr>
        <w:t>, включая неправительственные,</w:t>
      </w:r>
      <w:r w:rsidR="00EE4C30" w:rsidRPr="00DE51A9">
        <w:rPr>
          <w:rFonts w:ascii="Times New Roman" w:hAnsi="Times New Roman" w:cs="Times New Roman"/>
          <w:sz w:val="24"/>
          <w:szCs w:val="24"/>
        </w:rPr>
        <w:t xml:space="preserve"> продемонстрировали </w:t>
      </w:r>
      <w:r w:rsidR="00DE51A9" w:rsidRPr="00DE51A9">
        <w:rPr>
          <w:rFonts w:ascii="Times New Roman" w:hAnsi="Times New Roman" w:cs="Times New Roman"/>
          <w:sz w:val="24"/>
          <w:szCs w:val="24"/>
        </w:rPr>
        <w:t xml:space="preserve">значительный </w:t>
      </w:r>
      <w:r w:rsidR="00EE4C30" w:rsidRPr="00DE51A9">
        <w:rPr>
          <w:rFonts w:ascii="Times New Roman" w:hAnsi="Times New Roman" w:cs="Times New Roman"/>
          <w:sz w:val="24"/>
          <w:szCs w:val="24"/>
        </w:rPr>
        <w:t>прогресс в низкоуглеродном развитии и адаптации к изменениям климата.</w:t>
      </w:r>
    </w:p>
    <w:p w14:paraId="17ADC1A2" w14:textId="5E07FF6D" w:rsidR="00F956D6" w:rsidRPr="009A4230" w:rsidRDefault="00F956D6" w:rsidP="00F956D6">
      <w:pPr>
        <w:pStyle w:val="a8"/>
        <w:numPr>
          <w:ilvl w:val="0"/>
          <w:numId w:val="10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9A4230">
        <w:rPr>
          <w:rFonts w:ascii="Times New Roman" w:hAnsi="Times New Roman" w:cs="Times New Roman"/>
          <w:sz w:val="24"/>
          <w:szCs w:val="24"/>
        </w:rPr>
        <w:t xml:space="preserve">Принята система индикаторов для проектов адаптации к изменениям климата, </w:t>
      </w:r>
      <w:r w:rsidR="00EE4C30" w:rsidRPr="009A4230">
        <w:rPr>
          <w:rFonts w:ascii="Times New Roman" w:hAnsi="Times New Roman" w:cs="Times New Roman"/>
          <w:sz w:val="24"/>
          <w:szCs w:val="24"/>
        </w:rPr>
        <w:t xml:space="preserve">нацеленная </w:t>
      </w:r>
      <w:r w:rsidR="00FA4A59" w:rsidRPr="009A4230">
        <w:rPr>
          <w:rFonts w:ascii="Times New Roman" w:hAnsi="Times New Roman" w:cs="Times New Roman"/>
          <w:sz w:val="24"/>
          <w:szCs w:val="24"/>
        </w:rPr>
        <w:t xml:space="preserve">на </w:t>
      </w:r>
      <w:r w:rsidR="00EE4C30" w:rsidRPr="009A4230">
        <w:rPr>
          <w:rFonts w:ascii="Times New Roman" w:hAnsi="Times New Roman" w:cs="Times New Roman"/>
          <w:sz w:val="24"/>
          <w:szCs w:val="24"/>
        </w:rPr>
        <w:t>помощь «людям и природе»</w:t>
      </w:r>
      <w:r w:rsidR="00DE51A9" w:rsidRPr="009A4230">
        <w:rPr>
          <w:rFonts w:ascii="Times New Roman" w:hAnsi="Times New Roman" w:cs="Times New Roman"/>
          <w:sz w:val="24"/>
          <w:szCs w:val="24"/>
        </w:rPr>
        <w:t>,</w:t>
      </w:r>
      <w:r w:rsidR="00EE4C30" w:rsidRPr="009A4230">
        <w:rPr>
          <w:rFonts w:ascii="Times New Roman" w:hAnsi="Times New Roman" w:cs="Times New Roman"/>
          <w:sz w:val="24"/>
          <w:szCs w:val="24"/>
        </w:rPr>
        <w:t xml:space="preserve"> </w:t>
      </w:r>
      <w:r w:rsidRPr="009A4230">
        <w:rPr>
          <w:rFonts w:ascii="Times New Roman" w:hAnsi="Times New Roman" w:cs="Times New Roman"/>
          <w:sz w:val="24"/>
          <w:szCs w:val="24"/>
        </w:rPr>
        <w:t xml:space="preserve">дающая </w:t>
      </w:r>
      <w:r w:rsidR="00EE4C30" w:rsidRPr="009A4230">
        <w:rPr>
          <w:rFonts w:ascii="Times New Roman" w:hAnsi="Times New Roman" w:cs="Times New Roman"/>
          <w:sz w:val="24"/>
          <w:szCs w:val="24"/>
        </w:rPr>
        <w:t xml:space="preserve">практическую возможность повысить эффективность проектов, обеспечить устойчивость их результатов и тем самым привлечь в адаптацию больше </w:t>
      </w:r>
      <w:r w:rsidR="004521B7" w:rsidRPr="009A4230">
        <w:rPr>
          <w:rFonts w:ascii="Times New Roman" w:hAnsi="Times New Roman" w:cs="Times New Roman"/>
          <w:sz w:val="24"/>
          <w:szCs w:val="24"/>
        </w:rPr>
        <w:t>доноров и средств</w:t>
      </w:r>
      <w:r w:rsidR="00EE4C30" w:rsidRPr="009A42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23C84B" w14:textId="500E2C6A" w:rsidR="00EE4C30" w:rsidRPr="00DE51A9" w:rsidRDefault="00EE4C30" w:rsidP="00F956D6">
      <w:pPr>
        <w:pStyle w:val="a8"/>
        <w:numPr>
          <w:ilvl w:val="0"/>
          <w:numId w:val="10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DE51A9">
        <w:rPr>
          <w:rFonts w:ascii="Times New Roman" w:hAnsi="Times New Roman" w:cs="Times New Roman"/>
          <w:sz w:val="24"/>
          <w:szCs w:val="24"/>
        </w:rPr>
        <w:t xml:space="preserve">Страны в целом продемонстрировали намерение достигать консенсуса в сложных вопросах, при обсуждении дорожной карты «1,3 трлн к 2035 году», торговых </w:t>
      </w:r>
      <w:r w:rsidR="004521B7" w:rsidRPr="00DE51A9">
        <w:rPr>
          <w:rFonts w:ascii="Times New Roman" w:hAnsi="Times New Roman" w:cs="Times New Roman"/>
          <w:sz w:val="24"/>
          <w:szCs w:val="24"/>
        </w:rPr>
        <w:t>мер</w:t>
      </w:r>
      <w:r w:rsidRPr="00DE51A9">
        <w:rPr>
          <w:rFonts w:ascii="Times New Roman" w:hAnsi="Times New Roman" w:cs="Times New Roman"/>
          <w:sz w:val="24"/>
          <w:szCs w:val="24"/>
        </w:rPr>
        <w:t>, а также в практическом воплощении принципов и положений справедливого перехода.</w:t>
      </w:r>
    </w:p>
    <w:p w14:paraId="66148BA0" w14:textId="1ADA9B10" w:rsidR="00F956D6" w:rsidRPr="009A4230" w:rsidRDefault="00F956D6" w:rsidP="00F956D6">
      <w:pPr>
        <w:pStyle w:val="a8"/>
        <w:numPr>
          <w:ilvl w:val="0"/>
          <w:numId w:val="10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9A4230">
        <w:rPr>
          <w:rFonts w:ascii="Times New Roman" w:hAnsi="Times New Roman" w:cs="Times New Roman"/>
          <w:sz w:val="24"/>
          <w:szCs w:val="24"/>
        </w:rPr>
        <w:t xml:space="preserve">Приняты решения по широкому спектру текущих вопросов РКИК, показывающие, что страны стремятся к сотрудничеству </w:t>
      </w:r>
      <w:r w:rsidR="00C602F9" w:rsidRPr="009A4230">
        <w:rPr>
          <w:rFonts w:ascii="Times New Roman" w:hAnsi="Times New Roman" w:cs="Times New Roman"/>
          <w:sz w:val="24"/>
          <w:szCs w:val="24"/>
        </w:rPr>
        <w:t xml:space="preserve">и </w:t>
      </w:r>
      <w:r w:rsidRPr="009A4230">
        <w:rPr>
          <w:rFonts w:ascii="Times New Roman" w:hAnsi="Times New Roman" w:cs="Times New Roman"/>
          <w:sz w:val="24"/>
          <w:szCs w:val="24"/>
        </w:rPr>
        <w:t>транспарентно</w:t>
      </w:r>
      <w:r w:rsidR="004521B7" w:rsidRPr="009A4230">
        <w:rPr>
          <w:rFonts w:ascii="Times New Roman" w:hAnsi="Times New Roman" w:cs="Times New Roman"/>
          <w:sz w:val="24"/>
          <w:szCs w:val="24"/>
        </w:rPr>
        <w:t>сти</w:t>
      </w:r>
      <w:r w:rsidRPr="009A4230">
        <w:rPr>
          <w:rFonts w:ascii="Times New Roman" w:hAnsi="Times New Roman" w:cs="Times New Roman"/>
          <w:sz w:val="24"/>
          <w:szCs w:val="24"/>
        </w:rPr>
        <w:t xml:space="preserve"> (последнее – залог успешных действий,</w:t>
      </w:r>
      <w:r w:rsidR="004521B7" w:rsidRPr="009A4230">
        <w:rPr>
          <w:rFonts w:ascii="Times New Roman" w:hAnsi="Times New Roman" w:cs="Times New Roman"/>
          <w:sz w:val="24"/>
          <w:szCs w:val="24"/>
        </w:rPr>
        <w:t xml:space="preserve"> в частности, по ст. 6 ПС, </w:t>
      </w:r>
      <w:r w:rsidR="00C602F9" w:rsidRPr="009A423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9A4230">
        <w:rPr>
          <w:rFonts w:ascii="Times New Roman" w:hAnsi="Times New Roman" w:cs="Times New Roman"/>
          <w:sz w:val="24"/>
          <w:szCs w:val="24"/>
        </w:rPr>
        <w:t>роста климатического финансирования).</w:t>
      </w:r>
    </w:p>
    <w:p w14:paraId="3D3D7296" w14:textId="4F7B7720" w:rsidR="00F956D6" w:rsidRPr="007F771E" w:rsidRDefault="00F956D6" w:rsidP="00F956D6">
      <w:pPr>
        <w:pStyle w:val="a8"/>
        <w:numPr>
          <w:ilvl w:val="0"/>
          <w:numId w:val="10"/>
        </w:numPr>
        <w:spacing w:after="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7F771E">
        <w:rPr>
          <w:rFonts w:ascii="Times New Roman" w:hAnsi="Times New Roman" w:cs="Times New Roman"/>
          <w:sz w:val="24"/>
          <w:szCs w:val="24"/>
        </w:rPr>
        <w:t xml:space="preserve">Построены «мостики» </w:t>
      </w:r>
      <w:r w:rsidR="00FC61B9" w:rsidRPr="007F771E">
        <w:rPr>
          <w:rFonts w:ascii="Times New Roman" w:hAnsi="Times New Roman" w:cs="Times New Roman"/>
          <w:sz w:val="24"/>
          <w:szCs w:val="24"/>
        </w:rPr>
        <w:t xml:space="preserve">(создан задел) </w:t>
      </w:r>
      <w:r w:rsidRPr="007F771E">
        <w:rPr>
          <w:rFonts w:ascii="Times New Roman" w:hAnsi="Times New Roman" w:cs="Times New Roman"/>
          <w:sz w:val="24"/>
          <w:szCs w:val="24"/>
        </w:rPr>
        <w:t>для работы на 3</w:t>
      </w:r>
      <w:r w:rsidR="00EE4C30" w:rsidRPr="007F771E">
        <w:rPr>
          <w:rFonts w:ascii="Times New Roman" w:hAnsi="Times New Roman" w:cs="Times New Roman"/>
          <w:sz w:val="24"/>
          <w:szCs w:val="24"/>
        </w:rPr>
        <w:t>1</w:t>
      </w:r>
      <w:r w:rsidR="004521B7">
        <w:rPr>
          <w:rFonts w:ascii="Times New Roman" w:hAnsi="Times New Roman" w:cs="Times New Roman"/>
          <w:sz w:val="24"/>
          <w:szCs w:val="24"/>
        </w:rPr>
        <w:t>-ой</w:t>
      </w:r>
      <w:r w:rsidRPr="007F771E">
        <w:rPr>
          <w:rFonts w:ascii="Times New Roman" w:hAnsi="Times New Roman" w:cs="Times New Roman"/>
          <w:sz w:val="24"/>
          <w:szCs w:val="24"/>
        </w:rPr>
        <w:t xml:space="preserve"> и последующих СОР</w:t>
      </w:r>
      <w:r w:rsidR="00FC61B9" w:rsidRPr="007F771E">
        <w:rPr>
          <w:rFonts w:ascii="Times New Roman" w:hAnsi="Times New Roman" w:cs="Times New Roman"/>
          <w:sz w:val="24"/>
          <w:szCs w:val="24"/>
        </w:rPr>
        <w:t>.</w:t>
      </w:r>
    </w:p>
    <w:p w14:paraId="329699AB" w14:textId="12F96CBE" w:rsidR="00F956D6" w:rsidRPr="007F771E" w:rsidRDefault="00F956D6" w:rsidP="00F956D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602F9">
        <w:rPr>
          <w:rFonts w:ascii="Times New Roman" w:hAnsi="Times New Roman" w:cs="Times New Roman"/>
          <w:b/>
          <w:sz w:val="24"/>
          <w:szCs w:val="24"/>
        </w:rPr>
        <w:t>Документы</w:t>
      </w:r>
      <w:r w:rsidRPr="007F771E">
        <w:rPr>
          <w:rFonts w:ascii="Times New Roman" w:hAnsi="Times New Roman" w:cs="Times New Roman"/>
          <w:sz w:val="24"/>
          <w:szCs w:val="24"/>
        </w:rPr>
        <w:t>, включая и их рабочие версии и смежные материалы, ежедневно, а иногда несколько раз в день</w:t>
      </w:r>
      <w:r w:rsidR="00FA4A59">
        <w:rPr>
          <w:rFonts w:ascii="Times New Roman" w:hAnsi="Times New Roman" w:cs="Times New Roman"/>
          <w:sz w:val="24"/>
          <w:szCs w:val="24"/>
        </w:rPr>
        <w:t>,</w:t>
      </w:r>
      <w:r w:rsidRPr="007F771E">
        <w:rPr>
          <w:rFonts w:ascii="Times New Roman" w:hAnsi="Times New Roman" w:cs="Times New Roman"/>
          <w:sz w:val="24"/>
          <w:szCs w:val="24"/>
        </w:rPr>
        <w:t xml:space="preserve"> </w:t>
      </w:r>
      <w:r w:rsidR="00D83698" w:rsidRPr="007F771E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7F771E">
        <w:rPr>
          <w:rFonts w:ascii="Times New Roman" w:hAnsi="Times New Roman" w:cs="Times New Roman"/>
          <w:sz w:val="24"/>
          <w:szCs w:val="24"/>
        </w:rPr>
        <w:t>обновлят</w:t>
      </w:r>
      <w:r w:rsidR="00D83698" w:rsidRPr="007F771E">
        <w:rPr>
          <w:rFonts w:ascii="Times New Roman" w:hAnsi="Times New Roman" w:cs="Times New Roman"/>
          <w:sz w:val="24"/>
          <w:szCs w:val="24"/>
        </w:rPr>
        <w:t>ь</w:t>
      </w:r>
      <w:r w:rsidRPr="007F771E">
        <w:rPr>
          <w:rFonts w:ascii="Times New Roman" w:hAnsi="Times New Roman" w:cs="Times New Roman"/>
          <w:sz w:val="24"/>
          <w:szCs w:val="24"/>
        </w:rPr>
        <w:t xml:space="preserve">ся на сайте </w:t>
      </w:r>
      <w:hyperlink r:id="rId43" w:history="1">
        <w:r w:rsidRPr="007F77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UNFCCC</w:t>
        </w:r>
        <w:r w:rsidRPr="007F771E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7F77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7F771E">
          <w:rPr>
            <w:rStyle w:val="a3"/>
            <w:rFonts w:ascii="Times New Roman" w:hAnsi="Times New Roman" w:cs="Times New Roman"/>
            <w:sz w:val="24"/>
            <w:szCs w:val="24"/>
          </w:rPr>
          <w:t xml:space="preserve">ОР </w:t>
        </w:r>
        <w:r w:rsidR="00D83698" w:rsidRPr="007F771E">
          <w:rPr>
            <w:rStyle w:val="a3"/>
            <w:rFonts w:ascii="Times New Roman" w:hAnsi="Times New Roman" w:cs="Times New Roman"/>
            <w:sz w:val="24"/>
            <w:szCs w:val="24"/>
          </w:rPr>
          <w:t>30</w:t>
        </w:r>
      </w:hyperlink>
      <w:r w:rsidRPr="007F771E">
        <w:rPr>
          <w:rFonts w:ascii="Times New Roman" w:hAnsi="Times New Roman" w:cs="Times New Roman"/>
          <w:sz w:val="24"/>
          <w:szCs w:val="24"/>
        </w:rPr>
        <w:t xml:space="preserve">. Они раскладываются </w:t>
      </w:r>
      <w:hyperlink r:id="rId44" w:anchor="sessions" w:history="1">
        <w:r w:rsidRPr="007F771E">
          <w:rPr>
            <w:rStyle w:val="a3"/>
            <w:rFonts w:ascii="Times New Roman" w:hAnsi="Times New Roman" w:cs="Times New Roman"/>
            <w:sz w:val="24"/>
            <w:szCs w:val="24"/>
          </w:rPr>
          <w:t>по пунктам и подпунктам повесток дня</w:t>
        </w:r>
      </w:hyperlink>
      <w:r w:rsidRPr="007F771E">
        <w:rPr>
          <w:rFonts w:ascii="Times New Roman" w:hAnsi="Times New Roman" w:cs="Times New Roman"/>
          <w:sz w:val="24"/>
          <w:szCs w:val="24"/>
        </w:rPr>
        <w:t xml:space="preserve"> СОР, СМА, СМР, </w:t>
      </w:r>
      <w:r w:rsidRPr="007F771E">
        <w:rPr>
          <w:rFonts w:ascii="Times New Roman" w:hAnsi="Times New Roman" w:cs="Times New Roman"/>
          <w:sz w:val="24"/>
          <w:szCs w:val="24"/>
          <w:lang w:val="en-US"/>
        </w:rPr>
        <w:t>SBI</w:t>
      </w:r>
      <w:r w:rsidRPr="007F771E">
        <w:rPr>
          <w:rFonts w:ascii="Times New Roman" w:hAnsi="Times New Roman" w:cs="Times New Roman"/>
          <w:sz w:val="24"/>
          <w:szCs w:val="24"/>
        </w:rPr>
        <w:t xml:space="preserve"> и </w:t>
      </w:r>
      <w:r w:rsidRPr="007F771E">
        <w:rPr>
          <w:rFonts w:ascii="Times New Roman" w:hAnsi="Times New Roman" w:cs="Times New Roman"/>
          <w:sz w:val="24"/>
          <w:szCs w:val="24"/>
          <w:lang w:val="en-US"/>
        </w:rPr>
        <w:t>SABSTA</w:t>
      </w:r>
      <w:r w:rsidRPr="007F771E">
        <w:rPr>
          <w:rFonts w:ascii="Times New Roman" w:hAnsi="Times New Roman" w:cs="Times New Roman"/>
          <w:sz w:val="24"/>
          <w:szCs w:val="24"/>
        </w:rPr>
        <w:t>.</w:t>
      </w:r>
    </w:p>
    <w:p w14:paraId="56920811" w14:textId="0F302AA6" w:rsidR="00F956D6" w:rsidRPr="004818A1" w:rsidRDefault="00F956D6" w:rsidP="00F956D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602F9">
        <w:rPr>
          <w:rFonts w:ascii="Times New Roman" w:hAnsi="Times New Roman" w:cs="Times New Roman"/>
          <w:b/>
          <w:sz w:val="24"/>
          <w:szCs w:val="24"/>
        </w:rPr>
        <w:t>За ходом переговоров и мероприятий</w:t>
      </w:r>
      <w:r w:rsidRPr="007F771E">
        <w:rPr>
          <w:rFonts w:ascii="Times New Roman" w:hAnsi="Times New Roman" w:cs="Times New Roman"/>
          <w:sz w:val="24"/>
          <w:szCs w:val="24"/>
        </w:rPr>
        <w:t xml:space="preserve"> можно следить по трем ежедневным официальным бюллетеням РКИК. </w:t>
      </w:r>
      <w:r w:rsidRPr="007F771E">
        <w:rPr>
          <w:rFonts w:ascii="Times New Roman" w:hAnsi="Times New Roman" w:cs="Times New Roman"/>
          <w:sz w:val="24"/>
          <w:szCs w:val="24"/>
          <w:lang w:val="en-US"/>
        </w:rPr>
        <w:t>ENB</w:t>
      </w:r>
      <w:r w:rsidRPr="007F771E">
        <w:rPr>
          <w:rFonts w:ascii="Times New Roman" w:hAnsi="Times New Roman" w:cs="Times New Roman"/>
          <w:sz w:val="24"/>
          <w:szCs w:val="24"/>
        </w:rPr>
        <w:t xml:space="preserve"> </w:t>
      </w:r>
      <w:r w:rsidRPr="007F771E">
        <w:rPr>
          <w:rFonts w:ascii="Times New Roman" w:hAnsi="Times New Roman" w:cs="Times New Roman"/>
          <w:sz w:val="24"/>
          <w:szCs w:val="24"/>
          <w:lang w:val="en-US"/>
        </w:rPr>
        <w:t>IISD</w:t>
      </w:r>
      <w:r w:rsidRPr="007F771E">
        <w:rPr>
          <w:rFonts w:ascii="Times New Roman" w:hAnsi="Times New Roman" w:cs="Times New Roman"/>
          <w:sz w:val="24"/>
          <w:szCs w:val="24"/>
        </w:rPr>
        <w:t xml:space="preserve"> – вероятно, самый полный и нейтральный бюллетень (</w:t>
      </w:r>
      <w:r w:rsidRPr="007F771E">
        <w:rPr>
          <w:rFonts w:ascii="Times New Roman" w:hAnsi="Times New Roman" w:cs="Times New Roman"/>
          <w:sz w:val="24"/>
          <w:szCs w:val="24"/>
          <w:lang w:val="en-US"/>
        </w:rPr>
        <w:t>ENB</w:t>
      </w:r>
      <w:r w:rsidRPr="007F771E">
        <w:rPr>
          <w:rFonts w:ascii="Times New Roman" w:hAnsi="Times New Roman" w:cs="Times New Roman"/>
          <w:sz w:val="24"/>
          <w:szCs w:val="24"/>
        </w:rPr>
        <w:t xml:space="preserve"> также представляет отчет об итогах СОР)</w:t>
      </w:r>
      <w:r w:rsidR="00D83698" w:rsidRPr="007F771E">
        <w:rPr>
          <w:rStyle w:val="a7"/>
          <w:rFonts w:ascii="Times New Roman" w:hAnsi="Times New Roman" w:cs="Times New Roman"/>
          <w:sz w:val="24"/>
          <w:szCs w:val="24"/>
        </w:rPr>
        <w:footnoteReference w:id="32"/>
      </w:r>
      <w:r w:rsidRPr="007F771E">
        <w:rPr>
          <w:rFonts w:ascii="Times New Roman" w:hAnsi="Times New Roman" w:cs="Times New Roman"/>
          <w:sz w:val="24"/>
          <w:szCs w:val="24"/>
        </w:rPr>
        <w:t xml:space="preserve">. </w:t>
      </w:r>
      <w:hyperlink r:id="rId45" w:history="1">
        <w:r w:rsidRPr="007F77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TWN</w:t>
        </w:r>
      </w:hyperlink>
      <w:r w:rsidRPr="007F771E">
        <w:rPr>
          <w:rFonts w:ascii="Times New Roman" w:hAnsi="Times New Roman" w:cs="Times New Roman"/>
          <w:sz w:val="24"/>
          <w:szCs w:val="24"/>
        </w:rPr>
        <w:t xml:space="preserve"> – более отражающий взгляды развивающихся стран, и </w:t>
      </w:r>
      <w:hyperlink r:id="rId46" w:history="1">
        <w:r w:rsidRPr="007F771E">
          <w:rPr>
            <w:rStyle w:val="a3"/>
            <w:rFonts w:ascii="Times New Roman" w:hAnsi="Times New Roman" w:cs="Times New Roman"/>
            <w:sz w:val="24"/>
            <w:szCs w:val="24"/>
          </w:rPr>
          <w:t>ЕСО</w:t>
        </w:r>
      </w:hyperlink>
      <w:r w:rsidRPr="007F771E">
        <w:rPr>
          <w:rFonts w:ascii="Times New Roman" w:hAnsi="Times New Roman" w:cs="Times New Roman"/>
          <w:sz w:val="24"/>
          <w:szCs w:val="24"/>
        </w:rPr>
        <w:t xml:space="preserve"> – критический взгляд экологической общественности, подготавливаемый </w:t>
      </w:r>
      <w:r w:rsidRPr="007F771E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7F771E">
        <w:rPr>
          <w:rFonts w:ascii="Times New Roman" w:hAnsi="Times New Roman" w:cs="Times New Roman"/>
          <w:sz w:val="24"/>
          <w:szCs w:val="24"/>
        </w:rPr>
        <w:t xml:space="preserve">. </w:t>
      </w:r>
      <w:r w:rsidR="00757A1C" w:rsidRPr="007F771E">
        <w:rPr>
          <w:rFonts w:ascii="Times New Roman" w:hAnsi="Times New Roman" w:cs="Times New Roman"/>
          <w:sz w:val="24"/>
          <w:szCs w:val="24"/>
        </w:rPr>
        <w:t>Предполагается, что к</w:t>
      </w:r>
      <w:r w:rsidRPr="007F771E">
        <w:rPr>
          <w:rFonts w:ascii="Times New Roman" w:hAnsi="Times New Roman" w:cs="Times New Roman"/>
          <w:sz w:val="24"/>
          <w:szCs w:val="24"/>
        </w:rPr>
        <w:t xml:space="preserve">раткая сводка результатов будет подготовлена автором </w:t>
      </w:r>
      <w:r w:rsidR="0056654B">
        <w:rPr>
          <w:rFonts w:ascii="Times New Roman" w:hAnsi="Times New Roman" w:cs="Times New Roman"/>
          <w:sz w:val="24"/>
          <w:szCs w:val="24"/>
        </w:rPr>
        <w:t xml:space="preserve">данной статьи </w:t>
      </w:r>
      <w:r w:rsidRPr="007F771E">
        <w:rPr>
          <w:rFonts w:ascii="Times New Roman" w:hAnsi="Times New Roman" w:cs="Times New Roman"/>
          <w:sz w:val="24"/>
          <w:szCs w:val="24"/>
        </w:rPr>
        <w:t xml:space="preserve">к концу ноября, а обзор итогов и перспектив </w:t>
      </w:r>
      <w:r w:rsidR="00FA4A59">
        <w:rPr>
          <w:rFonts w:ascii="Times New Roman" w:hAnsi="Times New Roman" w:cs="Times New Roman"/>
          <w:sz w:val="24"/>
          <w:szCs w:val="24"/>
        </w:rPr>
        <w:t xml:space="preserve">– </w:t>
      </w:r>
      <w:r w:rsidRPr="007F771E">
        <w:rPr>
          <w:rFonts w:ascii="Times New Roman" w:hAnsi="Times New Roman" w:cs="Times New Roman"/>
          <w:sz w:val="24"/>
          <w:szCs w:val="24"/>
        </w:rPr>
        <w:t>в середине декабря.</w:t>
      </w:r>
      <w:r w:rsidRPr="004818A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56D6" w:rsidRPr="004818A1" w:rsidSect="0009106D">
      <w:footerReference w:type="default" r:id="rId47"/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46438" w14:textId="77777777" w:rsidR="003B6300" w:rsidRDefault="003B6300" w:rsidP="00014EFA">
      <w:pPr>
        <w:spacing w:after="0" w:line="240" w:lineRule="auto"/>
      </w:pPr>
      <w:r>
        <w:separator/>
      </w:r>
    </w:p>
  </w:endnote>
  <w:endnote w:type="continuationSeparator" w:id="0">
    <w:p w14:paraId="103197E5" w14:textId="77777777" w:rsidR="003B6300" w:rsidRDefault="003B6300" w:rsidP="0001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467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AEF433" w14:textId="52114CD3" w:rsidR="00715AC9" w:rsidRPr="00295E68" w:rsidRDefault="00715AC9">
        <w:pPr>
          <w:pStyle w:val="af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95E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5E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5E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6BFE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295E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DB1B3F" w14:textId="77777777" w:rsidR="00715AC9" w:rsidRDefault="00715AC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EEE60" w14:textId="77777777" w:rsidR="003B6300" w:rsidRDefault="003B6300" w:rsidP="00014EFA">
      <w:pPr>
        <w:spacing w:after="0" w:line="240" w:lineRule="auto"/>
      </w:pPr>
      <w:r>
        <w:separator/>
      </w:r>
    </w:p>
  </w:footnote>
  <w:footnote w:type="continuationSeparator" w:id="0">
    <w:p w14:paraId="415F0636" w14:textId="77777777" w:rsidR="003B6300" w:rsidRDefault="003B6300" w:rsidP="00014EFA">
      <w:pPr>
        <w:spacing w:after="0" w:line="240" w:lineRule="auto"/>
      </w:pPr>
      <w:r>
        <w:continuationSeparator/>
      </w:r>
    </w:p>
  </w:footnote>
  <w:footnote w:id="1">
    <w:p w14:paraId="6C79740B" w14:textId="6B5363A1" w:rsidR="00715AC9" w:rsidRPr="00527CBD" w:rsidRDefault="00715AC9">
      <w:pPr>
        <w:pStyle w:val="a5"/>
        <w:rPr>
          <w:rFonts w:ascii="Times New Roman" w:hAnsi="Times New Roman" w:cs="Times New Roman"/>
        </w:rPr>
      </w:pPr>
      <w:r w:rsidRPr="001053BD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053BD">
        <w:rPr>
          <w:rFonts w:ascii="Times New Roman" w:hAnsi="Times New Roman" w:cs="Times New Roman"/>
        </w:rPr>
        <w:t>Вопросы и комментарии адресуйте на</w:t>
      </w:r>
      <w:r w:rsidRPr="00527CBD">
        <w:rPr>
          <w:rFonts w:ascii="Times New Roman" w:hAnsi="Times New Roman" w:cs="Times New Roman"/>
        </w:rPr>
        <w:t xml:space="preserve"> </w:t>
      </w:r>
      <w:r w:rsidRPr="001053BD">
        <w:rPr>
          <w:rFonts w:ascii="Times New Roman" w:hAnsi="Times New Roman" w:cs="Times New Roman"/>
        </w:rPr>
        <w:t>почту</w:t>
      </w:r>
      <w:r w:rsidRPr="00527CBD">
        <w:rPr>
          <w:rFonts w:ascii="Times New Roman" w:hAnsi="Times New Roman" w:cs="Times New Roman"/>
        </w:rPr>
        <w:t xml:space="preserve"> </w:t>
      </w:r>
      <w:hyperlink r:id="rId1" w:history="1">
        <w:r w:rsidRPr="00BF5D03">
          <w:rPr>
            <w:rStyle w:val="a3"/>
            <w:rFonts w:ascii="Times New Roman" w:hAnsi="Times New Roman" w:cs="Times New Roman"/>
            <w:lang w:val="en-US"/>
          </w:rPr>
          <w:t>akokorin</w:t>
        </w:r>
        <w:r w:rsidRPr="00527CBD">
          <w:rPr>
            <w:rStyle w:val="a3"/>
            <w:rFonts w:ascii="Times New Roman" w:hAnsi="Times New Roman" w:cs="Times New Roman"/>
          </w:rPr>
          <w:t>@</w:t>
        </w:r>
        <w:r w:rsidRPr="00BF5D03">
          <w:rPr>
            <w:rStyle w:val="a3"/>
            <w:rFonts w:ascii="Times New Roman" w:hAnsi="Times New Roman" w:cs="Times New Roman"/>
            <w:lang w:val="en-US"/>
          </w:rPr>
          <w:t>naturepeople</w:t>
        </w:r>
        <w:r w:rsidRPr="00527CBD">
          <w:rPr>
            <w:rStyle w:val="a3"/>
            <w:rFonts w:ascii="Times New Roman" w:hAnsi="Times New Roman" w:cs="Times New Roman"/>
          </w:rPr>
          <w:t>.</w:t>
        </w:r>
        <w:r w:rsidRPr="00BF5D03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</w:footnote>
  <w:footnote w:id="2">
    <w:p w14:paraId="5392B2BB" w14:textId="26957BCA" w:rsidR="00715AC9" w:rsidRPr="00C1161A" w:rsidRDefault="00715AC9" w:rsidP="005336BC">
      <w:pPr>
        <w:pStyle w:val="a5"/>
        <w:ind w:right="-142"/>
        <w:rPr>
          <w:rFonts w:ascii="Times New Roman" w:hAnsi="Times New Roman" w:cs="Times New Roman"/>
        </w:rPr>
      </w:pPr>
      <w:r w:rsidRPr="00C1161A">
        <w:rPr>
          <w:rStyle w:val="a7"/>
          <w:rFonts w:ascii="Times New Roman" w:hAnsi="Times New Roman" w:cs="Times New Roman"/>
        </w:rPr>
        <w:footnoteRef/>
      </w:r>
      <w:r w:rsidRPr="003F2ACE">
        <w:rPr>
          <w:rFonts w:ascii="Times New Roman" w:hAnsi="Times New Roman" w:cs="Times New Roman"/>
        </w:rPr>
        <w:t xml:space="preserve"> </w:t>
      </w:r>
      <w:r w:rsidRPr="00C1161A">
        <w:rPr>
          <w:rFonts w:ascii="Times New Roman" w:hAnsi="Times New Roman" w:cs="Times New Roman"/>
          <w:color w:val="000000"/>
          <w:lang w:val="en-US"/>
        </w:rPr>
        <w:t>Conference</w:t>
      </w:r>
      <w:r w:rsidRPr="003F2ACE">
        <w:rPr>
          <w:rFonts w:ascii="Times New Roman" w:hAnsi="Times New Roman" w:cs="Times New Roman"/>
          <w:color w:val="000000"/>
        </w:rPr>
        <w:t xml:space="preserve"> </w:t>
      </w:r>
      <w:r w:rsidRPr="00C1161A">
        <w:rPr>
          <w:rFonts w:ascii="Times New Roman" w:hAnsi="Times New Roman" w:cs="Times New Roman"/>
          <w:color w:val="000000"/>
          <w:lang w:val="en-US"/>
        </w:rPr>
        <w:t>of</w:t>
      </w:r>
      <w:r w:rsidRPr="003F2ACE">
        <w:rPr>
          <w:rFonts w:ascii="Times New Roman" w:hAnsi="Times New Roman" w:cs="Times New Roman"/>
          <w:color w:val="000000"/>
        </w:rPr>
        <w:t xml:space="preserve"> </w:t>
      </w:r>
      <w:r w:rsidRPr="00C1161A">
        <w:rPr>
          <w:rFonts w:ascii="Times New Roman" w:hAnsi="Times New Roman" w:cs="Times New Roman"/>
          <w:color w:val="000000"/>
          <w:lang w:val="en-US"/>
        </w:rPr>
        <w:t>the</w:t>
      </w:r>
      <w:r w:rsidRPr="003F2ACE">
        <w:rPr>
          <w:rFonts w:ascii="Times New Roman" w:hAnsi="Times New Roman" w:cs="Times New Roman"/>
          <w:color w:val="000000"/>
        </w:rPr>
        <w:t xml:space="preserve"> </w:t>
      </w:r>
      <w:r w:rsidRPr="00C1161A">
        <w:rPr>
          <w:rFonts w:ascii="Times New Roman" w:hAnsi="Times New Roman" w:cs="Times New Roman"/>
          <w:color w:val="000000"/>
          <w:lang w:val="en-US"/>
        </w:rPr>
        <w:t>Parties</w:t>
      </w:r>
      <w:r w:rsidRPr="003F2ACE">
        <w:rPr>
          <w:rFonts w:ascii="Times New Roman" w:hAnsi="Times New Roman" w:cs="Times New Roman"/>
          <w:color w:val="000000"/>
        </w:rPr>
        <w:t>.</w:t>
      </w:r>
      <w:r w:rsidRPr="003F2ACE">
        <w:rPr>
          <w:rFonts w:ascii="Times New Roman" w:hAnsi="Times New Roman" w:cs="Times New Roman"/>
        </w:rPr>
        <w:t xml:space="preserve"> </w:t>
      </w:r>
      <w:r w:rsidRPr="00C1161A">
        <w:rPr>
          <w:rFonts w:ascii="Times New Roman" w:hAnsi="Times New Roman" w:cs="Times New Roman"/>
        </w:rPr>
        <w:t xml:space="preserve">В обзоре </w:t>
      </w:r>
      <w:r>
        <w:rPr>
          <w:rFonts w:ascii="Times New Roman" w:hAnsi="Times New Roman" w:cs="Times New Roman"/>
        </w:rPr>
        <w:t xml:space="preserve">многие </w:t>
      </w:r>
      <w:r w:rsidRPr="00C1161A">
        <w:rPr>
          <w:rFonts w:ascii="Times New Roman" w:hAnsi="Times New Roman" w:cs="Times New Roman"/>
        </w:rPr>
        <w:t>сокращени</w:t>
      </w:r>
      <w:r>
        <w:rPr>
          <w:rFonts w:ascii="Times New Roman" w:hAnsi="Times New Roman" w:cs="Times New Roman"/>
        </w:rPr>
        <w:t>я</w:t>
      </w:r>
      <w:r w:rsidRPr="00C1161A">
        <w:rPr>
          <w:rFonts w:ascii="Times New Roman" w:hAnsi="Times New Roman" w:cs="Times New Roman"/>
        </w:rPr>
        <w:t xml:space="preserve"> да</w:t>
      </w:r>
      <w:r>
        <w:rPr>
          <w:rFonts w:ascii="Times New Roman" w:hAnsi="Times New Roman" w:cs="Times New Roman"/>
        </w:rPr>
        <w:t>ю</w:t>
      </w:r>
      <w:r w:rsidRPr="00C1161A">
        <w:rPr>
          <w:rFonts w:ascii="Times New Roman" w:hAnsi="Times New Roman" w:cs="Times New Roman"/>
        </w:rPr>
        <w:t>тся на английском</w:t>
      </w:r>
      <w:r>
        <w:rPr>
          <w:rFonts w:ascii="Times New Roman" w:hAnsi="Times New Roman" w:cs="Times New Roman"/>
        </w:rPr>
        <w:t xml:space="preserve"> языке</w:t>
      </w:r>
      <w:r w:rsidRPr="00C1161A">
        <w:rPr>
          <w:rFonts w:ascii="Times New Roman" w:hAnsi="Times New Roman" w:cs="Times New Roman"/>
        </w:rPr>
        <w:t xml:space="preserve">, так как они более употребительны в ходе работы СОР, чем сокращения на русском языке, используемые в официальных документах </w:t>
      </w:r>
    </w:p>
  </w:footnote>
  <w:footnote w:id="3">
    <w:p w14:paraId="1D266E79" w14:textId="54970EE3" w:rsidR="00715AC9" w:rsidRPr="00546BFE" w:rsidRDefault="00715AC9">
      <w:pPr>
        <w:pStyle w:val="a5"/>
      </w:pPr>
      <w:r>
        <w:rPr>
          <w:rStyle w:val="a7"/>
        </w:rPr>
        <w:footnoteRef/>
      </w:r>
      <w:r>
        <w:t xml:space="preserve"> </w:t>
      </w:r>
      <w:r w:rsidRPr="00C1161A">
        <w:rPr>
          <w:rFonts w:ascii="Times New Roman" w:hAnsi="Times New Roman" w:cs="Times New Roman"/>
          <w:color w:val="000000"/>
        </w:rPr>
        <w:t xml:space="preserve">Кокорин А. О. </w:t>
      </w:r>
      <w:r w:rsidRPr="00C1161A">
        <w:rPr>
          <w:rFonts w:ascii="Times New Roman" w:hAnsi="Times New Roman" w:cs="Times New Roman"/>
        </w:rPr>
        <w:t xml:space="preserve">СОР 29: результаты и перспективы на будущее. Алматы: Региональный экологический центр Центральной Азии, 2025, 23 стр. </w:t>
      </w:r>
      <w:hyperlink r:id="rId2" w:history="1">
        <w:r w:rsidRPr="00C1161A">
          <w:rPr>
            <w:rStyle w:val="a3"/>
            <w:rFonts w:ascii="Times New Roman" w:hAnsi="Times New Roman" w:cs="Times New Roman"/>
            <w:lang w:val="en-US"/>
          </w:rPr>
          <w:t>https://carececo.org/main/ckh/publications/sor-29-rezultaty-i-perspektivy-na-budushchee/</w:t>
        </w:r>
      </w:hyperlink>
      <w:r w:rsidRPr="00C1161A">
        <w:rPr>
          <w:rFonts w:ascii="Times New Roman" w:hAnsi="Times New Roman" w:cs="Times New Roman"/>
          <w:lang w:val="en-US"/>
        </w:rPr>
        <w:t xml:space="preserve"> </w:t>
      </w:r>
      <w:r w:rsidRPr="00E3396B">
        <w:rPr>
          <w:rFonts w:ascii="Times New Roman" w:hAnsi="Times New Roman" w:cs="Times New Roman"/>
          <w:lang w:val="en-US"/>
        </w:rPr>
        <w:t xml:space="preserve">  </w:t>
      </w:r>
      <w:r w:rsidRPr="00C1161A">
        <w:rPr>
          <w:rFonts w:ascii="Times New Roman" w:hAnsi="Times New Roman" w:cs="Times New Roman"/>
          <w:color w:val="000000"/>
          <w:lang w:val="en-US"/>
        </w:rPr>
        <w:t xml:space="preserve">Kokorin Alexey. </w:t>
      </w:r>
      <w:r w:rsidRPr="00C1161A">
        <w:rPr>
          <w:rFonts w:ascii="Times New Roman" w:hAnsi="Times New Roman" w:cs="Times New Roman"/>
          <w:lang w:val="en-US"/>
        </w:rPr>
        <w:t xml:space="preserve">COP 29: results and perspectives for future. Almaty: Central Asia Regional Ecological Centre, 2025, 21 pp. </w:t>
      </w:r>
      <w:r w:rsidR="003B6300">
        <w:fldChar w:fldCharType="begin"/>
      </w:r>
      <w:r w:rsidR="003B6300" w:rsidRPr="00546BFE">
        <w:rPr>
          <w:lang w:val="en-US"/>
        </w:rPr>
        <w:instrText xml:space="preserve"> HYPERLINK "https://carececo.org/en/main/ckh/publications/sor-29-rezultaty-i-perspektivy-na-budushchee/" </w:instrText>
      </w:r>
      <w:r w:rsidR="003B6300">
        <w:fldChar w:fldCharType="separate"/>
      </w:r>
      <w:r w:rsidRPr="00C1161A">
        <w:rPr>
          <w:rStyle w:val="a3"/>
          <w:rFonts w:ascii="Times New Roman" w:hAnsi="Times New Roman" w:cs="Times New Roman"/>
          <w:lang w:val="en-US"/>
        </w:rPr>
        <w:t>https</w:t>
      </w:r>
      <w:r w:rsidRPr="00546BFE">
        <w:rPr>
          <w:rStyle w:val="a3"/>
          <w:rFonts w:ascii="Times New Roman" w:hAnsi="Times New Roman" w:cs="Times New Roman"/>
        </w:rPr>
        <w:t>://</w:t>
      </w:r>
      <w:r w:rsidRPr="00C1161A">
        <w:rPr>
          <w:rStyle w:val="a3"/>
          <w:rFonts w:ascii="Times New Roman" w:hAnsi="Times New Roman" w:cs="Times New Roman"/>
          <w:lang w:val="en-US"/>
        </w:rPr>
        <w:t>carececo</w:t>
      </w:r>
      <w:r w:rsidRPr="00546BFE">
        <w:rPr>
          <w:rStyle w:val="a3"/>
          <w:rFonts w:ascii="Times New Roman" w:hAnsi="Times New Roman" w:cs="Times New Roman"/>
        </w:rPr>
        <w:t>.</w:t>
      </w:r>
      <w:r w:rsidRPr="00C1161A">
        <w:rPr>
          <w:rStyle w:val="a3"/>
          <w:rFonts w:ascii="Times New Roman" w:hAnsi="Times New Roman" w:cs="Times New Roman"/>
          <w:lang w:val="en-US"/>
        </w:rPr>
        <w:t>org</w:t>
      </w:r>
      <w:r w:rsidRPr="00546BFE">
        <w:rPr>
          <w:rStyle w:val="a3"/>
          <w:rFonts w:ascii="Times New Roman" w:hAnsi="Times New Roman" w:cs="Times New Roman"/>
        </w:rPr>
        <w:t>/</w:t>
      </w:r>
      <w:r w:rsidRPr="00C1161A">
        <w:rPr>
          <w:rStyle w:val="a3"/>
          <w:rFonts w:ascii="Times New Roman" w:hAnsi="Times New Roman" w:cs="Times New Roman"/>
          <w:lang w:val="en-US"/>
        </w:rPr>
        <w:t>en</w:t>
      </w:r>
      <w:r w:rsidRPr="00546BFE">
        <w:rPr>
          <w:rStyle w:val="a3"/>
          <w:rFonts w:ascii="Times New Roman" w:hAnsi="Times New Roman" w:cs="Times New Roman"/>
        </w:rPr>
        <w:t>/</w:t>
      </w:r>
      <w:r w:rsidRPr="00C1161A">
        <w:rPr>
          <w:rStyle w:val="a3"/>
          <w:rFonts w:ascii="Times New Roman" w:hAnsi="Times New Roman" w:cs="Times New Roman"/>
          <w:lang w:val="en-US"/>
        </w:rPr>
        <w:t>main</w:t>
      </w:r>
      <w:r w:rsidRPr="00546BFE">
        <w:rPr>
          <w:rStyle w:val="a3"/>
          <w:rFonts w:ascii="Times New Roman" w:hAnsi="Times New Roman" w:cs="Times New Roman"/>
        </w:rPr>
        <w:t>/</w:t>
      </w:r>
      <w:r w:rsidRPr="00C1161A">
        <w:rPr>
          <w:rStyle w:val="a3"/>
          <w:rFonts w:ascii="Times New Roman" w:hAnsi="Times New Roman" w:cs="Times New Roman"/>
          <w:lang w:val="en-US"/>
        </w:rPr>
        <w:t>ckh</w:t>
      </w:r>
      <w:r w:rsidRPr="00546BFE">
        <w:rPr>
          <w:rStyle w:val="a3"/>
          <w:rFonts w:ascii="Times New Roman" w:hAnsi="Times New Roman" w:cs="Times New Roman"/>
        </w:rPr>
        <w:t>/</w:t>
      </w:r>
      <w:r w:rsidRPr="00C1161A">
        <w:rPr>
          <w:rStyle w:val="a3"/>
          <w:rFonts w:ascii="Times New Roman" w:hAnsi="Times New Roman" w:cs="Times New Roman"/>
          <w:lang w:val="en-US"/>
        </w:rPr>
        <w:t>publications</w:t>
      </w:r>
      <w:r w:rsidRPr="00546BFE">
        <w:rPr>
          <w:rStyle w:val="a3"/>
          <w:rFonts w:ascii="Times New Roman" w:hAnsi="Times New Roman" w:cs="Times New Roman"/>
        </w:rPr>
        <w:t>/</w:t>
      </w:r>
      <w:r w:rsidRPr="00C1161A">
        <w:rPr>
          <w:rStyle w:val="a3"/>
          <w:rFonts w:ascii="Times New Roman" w:hAnsi="Times New Roman" w:cs="Times New Roman"/>
          <w:lang w:val="en-US"/>
        </w:rPr>
        <w:t>sor</w:t>
      </w:r>
      <w:r w:rsidRPr="00546BFE">
        <w:rPr>
          <w:rStyle w:val="a3"/>
          <w:rFonts w:ascii="Times New Roman" w:hAnsi="Times New Roman" w:cs="Times New Roman"/>
        </w:rPr>
        <w:t>-29-</w:t>
      </w:r>
      <w:r w:rsidRPr="00C1161A">
        <w:rPr>
          <w:rStyle w:val="a3"/>
          <w:rFonts w:ascii="Times New Roman" w:hAnsi="Times New Roman" w:cs="Times New Roman"/>
          <w:lang w:val="en-US"/>
        </w:rPr>
        <w:t>rezultaty</w:t>
      </w:r>
      <w:r w:rsidRPr="00546BFE">
        <w:rPr>
          <w:rStyle w:val="a3"/>
          <w:rFonts w:ascii="Times New Roman" w:hAnsi="Times New Roman" w:cs="Times New Roman"/>
        </w:rPr>
        <w:t>-</w:t>
      </w:r>
      <w:r w:rsidRPr="00C1161A">
        <w:rPr>
          <w:rStyle w:val="a3"/>
          <w:rFonts w:ascii="Times New Roman" w:hAnsi="Times New Roman" w:cs="Times New Roman"/>
          <w:lang w:val="en-US"/>
        </w:rPr>
        <w:t>i</w:t>
      </w:r>
      <w:r w:rsidRPr="00546BFE">
        <w:rPr>
          <w:rStyle w:val="a3"/>
          <w:rFonts w:ascii="Times New Roman" w:hAnsi="Times New Roman" w:cs="Times New Roman"/>
        </w:rPr>
        <w:t>-</w:t>
      </w:r>
      <w:r w:rsidRPr="00C1161A">
        <w:rPr>
          <w:rStyle w:val="a3"/>
          <w:rFonts w:ascii="Times New Roman" w:hAnsi="Times New Roman" w:cs="Times New Roman"/>
          <w:lang w:val="en-US"/>
        </w:rPr>
        <w:t>perspektivy</w:t>
      </w:r>
      <w:r w:rsidRPr="00546BFE">
        <w:rPr>
          <w:rStyle w:val="a3"/>
          <w:rFonts w:ascii="Times New Roman" w:hAnsi="Times New Roman" w:cs="Times New Roman"/>
        </w:rPr>
        <w:t>-</w:t>
      </w:r>
      <w:r w:rsidRPr="00C1161A">
        <w:rPr>
          <w:rStyle w:val="a3"/>
          <w:rFonts w:ascii="Times New Roman" w:hAnsi="Times New Roman" w:cs="Times New Roman"/>
          <w:lang w:val="en-US"/>
        </w:rPr>
        <w:t>na</w:t>
      </w:r>
      <w:r w:rsidRPr="00546BFE">
        <w:rPr>
          <w:rStyle w:val="a3"/>
          <w:rFonts w:ascii="Times New Roman" w:hAnsi="Times New Roman" w:cs="Times New Roman"/>
        </w:rPr>
        <w:t>-</w:t>
      </w:r>
      <w:r w:rsidRPr="00C1161A">
        <w:rPr>
          <w:rStyle w:val="a3"/>
          <w:rFonts w:ascii="Times New Roman" w:hAnsi="Times New Roman" w:cs="Times New Roman"/>
          <w:lang w:val="en-US"/>
        </w:rPr>
        <w:t>budushchee</w:t>
      </w:r>
      <w:r w:rsidRPr="00546BFE">
        <w:rPr>
          <w:rStyle w:val="a3"/>
          <w:rFonts w:ascii="Times New Roman" w:hAnsi="Times New Roman" w:cs="Times New Roman"/>
        </w:rPr>
        <w:t>/</w:t>
      </w:r>
      <w:r w:rsidR="003B6300">
        <w:rPr>
          <w:rStyle w:val="a3"/>
          <w:rFonts w:ascii="Times New Roman" w:hAnsi="Times New Roman" w:cs="Times New Roman"/>
          <w:lang w:val="en-US"/>
        </w:rPr>
        <w:fldChar w:fldCharType="end"/>
      </w:r>
    </w:p>
  </w:footnote>
  <w:footnote w:id="4">
    <w:p w14:paraId="2F0D983A" w14:textId="1B35A450" w:rsidR="00715AC9" w:rsidRPr="00F9459C" w:rsidRDefault="00715AC9" w:rsidP="00C1161A">
      <w:pPr>
        <w:pStyle w:val="a5"/>
        <w:rPr>
          <w:rFonts w:ascii="Times New Roman" w:hAnsi="Times New Roman" w:cs="Times New Roman"/>
        </w:rPr>
      </w:pPr>
      <w:r w:rsidRPr="00C1161A">
        <w:rPr>
          <w:rStyle w:val="a7"/>
          <w:rFonts w:ascii="Times New Roman" w:hAnsi="Times New Roman" w:cs="Times New Roman"/>
        </w:rPr>
        <w:footnoteRef/>
      </w:r>
      <w:r w:rsidRPr="00C1161A">
        <w:rPr>
          <w:rFonts w:ascii="Times New Roman" w:hAnsi="Times New Roman" w:cs="Times New Roman"/>
        </w:rPr>
        <w:t xml:space="preserve"> В данном обзоре СОР 30 понимается в широком</w:t>
      </w:r>
      <w:r w:rsidRPr="00F9459C">
        <w:rPr>
          <w:rFonts w:ascii="Times New Roman" w:hAnsi="Times New Roman" w:cs="Times New Roman"/>
        </w:rPr>
        <w:t xml:space="preserve"> смысле, как вся встреча в Бразилии в целом, а не только официальные заседания Сторон РКИК, ниже называемые СР </w:t>
      </w:r>
      <w:r>
        <w:rPr>
          <w:rFonts w:ascii="Times New Roman" w:hAnsi="Times New Roman" w:cs="Times New Roman"/>
        </w:rPr>
        <w:t>3</w:t>
      </w:r>
      <w:r w:rsidRPr="00F9459C">
        <w:rPr>
          <w:rFonts w:ascii="Times New Roman" w:hAnsi="Times New Roman" w:cs="Times New Roman"/>
        </w:rPr>
        <w:t>0.</w:t>
      </w:r>
    </w:p>
  </w:footnote>
  <w:footnote w:id="5">
    <w:p w14:paraId="148A112F" w14:textId="295607CD" w:rsidR="00715AC9" w:rsidRPr="00F9459C" w:rsidRDefault="00715AC9">
      <w:pPr>
        <w:pStyle w:val="a5"/>
        <w:rPr>
          <w:rFonts w:ascii="Times New Roman" w:hAnsi="Times New Roman" w:cs="Times New Roman"/>
        </w:rPr>
      </w:pPr>
      <w:r w:rsidRPr="00F9459C">
        <w:rPr>
          <w:rStyle w:val="a7"/>
          <w:rFonts w:ascii="Times New Roman" w:hAnsi="Times New Roman" w:cs="Times New Roman"/>
        </w:rPr>
        <w:footnoteRef/>
      </w:r>
      <w:r w:rsidRPr="00F9459C">
        <w:rPr>
          <w:rFonts w:ascii="Times New Roman" w:hAnsi="Times New Roman" w:cs="Times New Roman"/>
        </w:rPr>
        <w:t xml:space="preserve"> Кокорин А.О. Ход и итоги 62-й сессии Вспомогательных органов РКИК ООН.</w:t>
      </w:r>
      <w:r w:rsidRPr="00F9459C">
        <w:rPr>
          <w:rFonts w:ascii="Times New Roman" w:hAnsi="Times New Roman" w:cs="Times New Roman"/>
          <w:color w:val="000000"/>
        </w:rPr>
        <w:t xml:space="preserve"> М.: «Карбон Лаб», 2025 г. 6 стр. </w:t>
      </w:r>
      <w:hyperlink r:id="rId3" w:anchor="!/tab/1271408631-2" w:history="1">
        <w:r w:rsidRPr="00F9459C">
          <w:rPr>
            <w:rStyle w:val="a3"/>
            <w:rFonts w:ascii="Times New Roman" w:hAnsi="Times New Roman" w:cs="Times New Roman"/>
            <w:lang w:val="en-US"/>
          </w:rPr>
          <w:t>https</w:t>
        </w:r>
        <w:r w:rsidRPr="00F9459C">
          <w:rPr>
            <w:rStyle w:val="a3"/>
            <w:rFonts w:ascii="Times New Roman" w:hAnsi="Times New Roman" w:cs="Times New Roman"/>
          </w:rPr>
          <w:t>://</w:t>
        </w:r>
        <w:r w:rsidRPr="00F9459C">
          <w:rPr>
            <w:rStyle w:val="a3"/>
            <w:rFonts w:ascii="Times New Roman" w:hAnsi="Times New Roman" w:cs="Times New Roman"/>
            <w:lang w:val="en-US"/>
          </w:rPr>
          <w:t>carbonlab</w:t>
        </w:r>
        <w:r w:rsidRPr="00F9459C">
          <w:rPr>
            <w:rStyle w:val="a3"/>
            <w:rFonts w:ascii="Times New Roman" w:hAnsi="Times New Roman" w:cs="Times New Roman"/>
          </w:rPr>
          <w:t>-</w:t>
        </w:r>
        <w:r w:rsidRPr="00F9459C">
          <w:rPr>
            <w:rStyle w:val="a3"/>
            <w:rFonts w:ascii="Times New Roman" w:hAnsi="Times New Roman" w:cs="Times New Roman"/>
            <w:lang w:val="en-US"/>
          </w:rPr>
          <w:t>llc</w:t>
        </w:r>
        <w:r w:rsidRPr="00F9459C">
          <w:rPr>
            <w:rStyle w:val="a3"/>
            <w:rFonts w:ascii="Times New Roman" w:hAnsi="Times New Roman" w:cs="Times New Roman"/>
          </w:rPr>
          <w:t>.</w:t>
        </w:r>
        <w:r w:rsidRPr="00F9459C">
          <w:rPr>
            <w:rStyle w:val="a3"/>
            <w:rFonts w:ascii="Times New Roman" w:hAnsi="Times New Roman" w:cs="Times New Roman"/>
            <w:lang w:val="en-US"/>
          </w:rPr>
          <w:t>com</w:t>
        </w:r>
        <w:r w:rsidRPr="00F9459C">
          <w:rPr>
            <w:rStyle w:val="a3"/>
            <w:rFonts w:ascii="Times New Roman" w:hAnsi="Times New Roman" w:cs="Times New Roman"/>
          </w:rPr>
          <w:t>/</w:t>
        </w:r>
        <w:r w:rsidRPr="00F9459C">
          <w:rPr>
            <w:rStyle w:val="a3"/>
            <w:rFonts w:ascii="Times New Roman" w:hAnsi="Times New Roman" w:cs="Times New Roman"/>
            <w:lang w:val="en-US"/>
          </w:rPr>
          <w:t>publicatiobns</w:t>
        </w:r>
        <w:r w:rsidRPr="00F9459C">
          <w:rPr>
            <w:rStyle w:val="a3"/>
            <w:rFonts w:ascii="Times New Roman" w:hAnsi="Times New Roman" w:cs="Times New Roman"/>
          </w:rPr>
          <w:t>#!/</w:t>
        </w:r>
        <w:r w:rsidRPr="00F9459C">
          <w:rPr>
            <w:rStyle w:val="a3"/>
            <w:rFonts w:ascii="Times New Roman" w:hAnsi="Times New Roman" w:cs="Times New Roman"/>
            <w:lang w:val="en-US"/>
          </w:rPr>
          <w:t>tab</w:t>
        </w:r>
        <w:r w:rsidRPr="00F9459C">
          <w:rPr>
            <w:rStyle w:val="a3"/>
            <w:rFonts w:ascii="Times New Roman" w:hAnsi="Times New Roman" w:cs="Times New Roman"/>
          </w:rPr>
          <w:t>/1271408631-2</w:t>
        </w:r>
      </w:hyperlink>
    </w:p>
  </w:footnote>
  <w:footnote w:id="6">
    <w:p w14:paraId="0F50310A" w14:textId="0EEC3FAC" w:rsidR="00715AC9" w:rsidRPr="004010E9" w:rsidRDefault="00715AC9">
      <w:pPr>
        <w:pStyle w:val="a5"/>
        <w:rPr>
          <w:rFonts w:ascii="Times New Roman" w:hAnsi="Times New Roman" w:cs="Times New Roman"/>
        </w:rPr>
      </w:pPr>
      <w:r w:rsidRPr="004010E9">
        <w:rPr>
          <w:rStyle w:val="a7"/>
          <w:rFonts w:ascii="Times New Roman" w:hAnsi="Times New Roman" w:cs="Times New Roman"/>
        </w:rPr>
        <w:footnoteRef/>
      </w:r>
      <w:r w:rsidRPr="004010E9">
        <w:rPr>
          <w:rFonts w:ascii="Times New Roman" w:hAnsi="Times New Roman" w:cs="Times New Roman"/>
        </w:rPr>
        <w:t xml:space="preserve"> </w:t>
      </w:r>
      <w:r w:rsidRPr="004010E9">
        <w:rPr>
          <w:rFonts w:ascii="Times New Roman" w:hAnsi="Times New Roman" w:cs="Times New Roman"/>
          <w:color w:val="000000"/>
        </w:rPr>
        <w:t xml:space="preserve">Работу отделения </w:t>
      </w:r>
      <w:r w:rsidRPr="004010E9">
        <w:rPr>
          <w:rFonts w:ascii="Times New Roman" w:hAnsi="Times New Roman" w:cs="Times New Roman"/>
          <w:color w:val="000000"/>
          <w:lang w:val="en-US"/>
        </w:rPr>
        <w:t>CAN</w:t>
      </w:r>
      <w:r w:rsidRPr="004010E9">
        <w:rPr>
          <w:rFonts w:ascii="Times New Roman" w:hAnsi="Times New Roman" w:cs="Times New Roman"/>
          <w:color w:val="000000"/>
        </w:rPr>
        <w:t xml:space="preserve"> для стран Восточной Европы, Кавказа и Центральной Азии можно видеть на его сайте </w:t>
      </w:r>
      <w:hyperlink r:id="rId4" w:history="1">
        <w:r w:rsidRPr="004010E9">
          <w:rPr>
            <w:rStyle w:val="a3"/>
            <w:rFonts w:ascii="Times New Roman" w:hAnsi="Times New Roman" w:cs="Times New Roman"/>
          </w:rPr>
          <w:t>на русском</w:t>
        </w:r>
      </w:hyperlink>
      <w:r w:rsidRPr="004010E9">
        <w:rPr>
          <w:rFonts w:ascii="Times New Roman" w:hAnsi="Times New Roman" w:cs="Times New Roman"/>
          <w:color w:val="000000"/>
        </w:rPr>
        <w:t xml:space="preserve"> и </w:t>
      </w:r>
      <w:hyperlink r:id="rId5" w:history="1">
        <w:r w:rsidRPr="004010E9">
          <w:rPr>
            <w:rStyle w:val="a3"/>
            <w:rFonts w:ascii="Times New Roman" w:hAnsi="Times New Roman" w:cs="Times New Roman"/>
          </w:rPr>
          <w:t>английском</w:t>
        </w:r>
      </w:hyperlink>
      <w:r w:rsidRPr="004010E9">
        <w:rPr>
          <w:rFonts w:ascii="Times New Roman" w:hAnsi="Times New Roman" w:cs="Times New Roman"/>
          <w:color w:val="000000"/>
        </w:rPr>
        <w:t xml:space="preserve"> языках.</w:t>
      </w:r>
    </w:p>
  </w:footnote>
  <w:footnote w:id="7">
    <w:p w14:paraId="4FC665D1" w14:textId="007D33A7" w:rsidR="00715AC9" w:rsidRPr="00B4258E" w:rsidRDefault="00715AC9">
      <w:pPr>
        <w:pStyle w:val="a5"/>
        <w:rPr>
          <w:rFonts w:ascii="Times New Roman" w:hAnsi="Times New Roman" w:cs="Times New Roman"/>
        </w:rPr>
      </w:pPr>
      <w:r w:rsidRPr="00B4258E">
        <w:rPr>
          <w:rStyle w:val="a7"/>
          <w:rFonts w:ascii="Times New Roman" w:hAnsi="Times New Roman" w:cs="Times New Roman"/>
        </w:rPr>
        <w:footnoteRef/>
      </w:r>
      <w:r w:rsidRPr="00B4258E">
        <w:rPr>
          <w:rFonts w:ascii="Times New Roman" w:hAnsi="Times New Roman" w:cs="Times New Roman"/>
        </w:rPr>
        <w:t xml:space="preserve"> </w:t>
      </w:r>
      <w:r w:rsidRPr="00B4258E">
        <w:rPr>
          <w:rFonts w:ascii="Times New Roman" w:hAnsi="Times New Roman" w:cs="Times New Roman"/>
          <w:color w:val="000000"/>
        </w:rPr>
        <w:t xml:space="preserve">См. обзорный календарь СОР на </w:t>
      </w:r>
      <w:hyperlink r:id="rId6" w:history="1">
        <w:r w:rsidRPr="00B4258E">
          <w:rPr>
            <w:rStyle w:val="a3"/>
            <w:rFonts w:ascii="Times New Roman" w:hAnsi="Times New Roman" w:cs="Times New Roman"/>
          </w:rPr>
          <w:t>https://unfccc.int/documents/649532</w:t>
        </w:r>
      </w:hyperlink>
      <w:r w:rsidRPr="00B4258E">
        <w:rPr>
          <w:rFonts w:ascii="Times New Roman" w:hAnsi="Times New Roman" w:cs="Times New Roman"/>
          <w:color w:val="000000"/>
        </w:rPr>
        <w:t xml:space="preserve">. В этот раз традиционная встреча </w:t>
      </w:r>
      <w:r w:rsidRPr="00B4258E">
        <w:rPr>
          <w:rFonts w:ascii="Times New Roman" w:hAnsi="Times New Roman" w:cs="Times New Roman"/>
          <w:color w:val="000000"/>
          <w:lang w:val="en-US"/>
        </w:rPr>
        <w:t>Leaders</w:t>
      </w:r>
      <w:r w:rsidRPr="00B4258E">
        <w:rPr>
          <w:rFonts w:ascii="Times New Roman" w:hAnsi="Times New Roman" w:cs="Times New Roman"/>
          <w:color w:val="000000"/>
        </w:rPr>
        <w:t xml:space="preserve">’ </w:t>
      </w:r>
      <w:r w:rsidRPr="00B4258E">
        <w:rPr>
          <w:rFonts w:ascii="Times New Roman" w:hAnsi="Times New Roman" w:cs="Times New Roman"/>
          <w:color w:val="000000"/>
          <w:lang w:val="en-US"/>
        </w:rPr>
        <w:t>Summit</w:t>
      </w:r>
      <w:r w:rsidRPr="00B4258E">
        <w:rPr>
          <w:rFonts w:ascii="Times New Roman" w:hAnsi="Times New Roman" w:cs="Times New Roman"/>
          <w:color w:val="000000"/>
        </w:rPr>
        <w:t xml:space="preserve"> пройдет до СОР 6-7 ноября, на самой СОР 17-19 ноября пройдет сегмент высокого (министерского) уровня, будут официальные выступления глав делегаций на пленарных заседаниях.</w:t>
      </w:r>
    </w:p>
  </w:footnote>
  <w:footnote w:id="8">
    <w:p w14:paraId="591E66E1" w14:textId="182F08A2" w:rsidR="00715AC9" w:rsidRPr="004010E9" w:rsidRDefault="00715AC9">
      <w:pPr>
        <w:pStyle w:val="a5"/>
        <w:rPr>
          <w:rFonts w:ascii="Times New Roman" w:hAnsi="Times New Roman" w:cs="Times New Roman"/>
        </w:rPr>
      </w:pPr>
      <w:r w:rsidRPr="004010E9">
        <w:rPr>
          <w:rStyle w:val="a7"/>
          <w:rFonts w:ascii="Times New Roman" w:hAnsi="Times New Roman" w:cs="Times New Roman"/>
        </w:rPr>
        <w:footnoteRef/>
      </w:r>
      <w:r w:rsidRPr="004010E9">
        <w:rPr>
          <w:rFonts w:ascii="Times New Roman" w:hAnsi="Times New Roman" w:cs="Times New Roman"/>
        </w:rPr>
        <w:t xml:space="preserve"> Цель коллективная, в РКИК речь не может идти о цифрах по странам, против этого возражают практически все ведущие государства.</w:t>
      </w:r>
    </w:p>
  </w:footnote>
  <w:footnote w:id="9">
    <w:p w14:paraId="76A234E4" w14:textId="2FF9BF62" w:rsidR="00715AC9" w:rsidRPr="00083371" w:rsidRDefault="00715AC9">
      <w:pPr>
        <w:pStyle w:val="a5"/>
        <w:rPr>
          <w:rFonts w:ascii="Times New Roman" w:hAnsi="Times New Roman" w:cs="Times New Roman"/>
          <w:lang w:val="en-US"/>
        </w:rPr>
      </w:pPr>
      <w:r w:rsidRPr="00083371">
        <w:rPr>
          <w:rStyle w:val="a7"/>
          <w:rFonts w:ascii="Times New Roman" w:hAnsi="Times New Roman" w:cs="Times New Roman"/>
        </w:rPr>
        <w:footnoteRef/>
      </w:r>
      <w:r w:rsidRPr="00083371">
        <w:rPr>
          <w:rFonts w:ascii="Times New Roman" w:hAnsi="Times New Roman" w:cs="Times New Roman"/>
          <w:lang w:val="en-US"/>
        </w:rPr>
        <w:t xml:space="preserve"> </w:t>
      </w:r>
      <w:r w:rsidRPr="00083371">
        <w:rPr>
          <w:rFonts w:ascii="Times New Roman" w:hAnsi="Times New Roman" w:cs="Times New Roman"/>
          <w:color w:val="1A1A1C"/>
          <w:lang w:val="en-US"/>
        </w:rPr>
        <w:t>Experts' final technical report, including information on methodologies, UAE–Belem work programme on indicators</w:t>
      </w:r>
      <w:r w:rsidRPr="00083371">
        <w:rPr>
          <w:rFonts w:ascii="Times New Roman" w:hAnsi="Times New Roman" w:cs="Times New Roman"/>
          <w:lang w:val="en-US"/>
        </w:rPr>
        <w:t xml:space="preserve"> (accessed on September 29</w:t>
      </w:r>
      <w:r w:rsidRPr="00083371">
        <w:rPr>
          <w:rFonts w:ascii="Times New Roman" w:hAnsi="Times New Roman" w:cs="Times New Roman"/>
          <w:vertAlign w:val="superscript"/>
          <w:lang w:val="en-US"/>
        </w:rPr>
        <w:t>th</w:t>
      </w:r>
      <w:r w:rsidRPr="00083371">
        <w:rPr>
          <w:rFonts w:ascii="Times New Roman" w:hAnsi="Times New Roman" w:cs="Times New Roman"/>
          <w:lang w:val="en-US"/>
        </w:rPr>
        <w:t>, 2025).</w:t>
      </w:r>
      <w:r w:rsidRPr="00083371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="003B6300">
        <w:fldChar w:fldCharType="begin"/>
      </w:r>
      <w:r w:rsidR="003B6300" w:rsidRPr="00546BFE">
        <w:rPr>
          <w:lang w:val="en-US"/>
        </w:rPr>
        <w:instrText xml:space="preserve"> HYPERLINK "https://unfccc.int/documents/649630" </w:instrText>
      </w:r>
      <w:r w:rsidR="003B6300">
        <w:fldChar w:fldCharType="separate"/>
      </w:r>
      <w:r w:rsidRPr="00FE3CED">
        <w:rPr>
          <w:rStyle w:val="a3"/>
          <w:rFonts w:ascii="Times New Roman" w:eastAsia="Times New Roman" w:hAnsi="Times New Roman" w:cs="Times New Roman"/>
          <w:lang w:val="en-US" w:eastAsia="ru-RU"/>
        </w:rPr>
        <w:t>https://unfccc.int/documents/649630</w:t>
      </w:r>
      <w:r w:rsidR="003B6300">
        <w:rPr>
          <w:rStyle w:val="a3"/>
          <w:rFonts w:ascii="Times New Roman" w:eastAsia="Times New Roman" w:hAnsi="Times New Roman" w:cs="Times New Roman"/>
          <w:lang w:val="en-US" w:eastAsia="ru-RU"/>
        </w:rPr>
        <w:fldChar w:fldCharType="end"/>
      </w:r>
    </w:p>
  </w:footnote>
  <w:footnote w:id="10">
    <w:p w14:paraId="08B5F59F" w14:textId="7F79EE98" w:rsidR="00715AC9" w:rsidRPr="00FE3CED" w:rsidRDefault="00715AC9">
      <w:pPr>
        <w:pStyle w:val="a5"/>
        <w:rPr>
          <w:rFonts w:ascii="Times New Roman" w:hAnsi="Times New Roman" w:cs="Times New Roman"/>
        </w:rPr>
      </w:pPr>
      <w:r w:rsidRPr="00083371">
        <w:rPr>
          <w:rStyle w:val="a7"/>
          <w:rFonts w:ascii="Times New Roman" w:hAnsi="Times New Roman" w:cs="Times New Roman"/>
        </w:rPr>
        <w:footnoteRef/>
      </w:r>
      <w:r w:rsidRPr="00083371">
        <w:rPr>
          <w:rFonts w:ascii="Times New Roman" w:hAnsi="Times New Roman" w:cs="Times New Roman"/>
          <w:lang w:val="en-US"/>
        </w:rPr>
        <w:t xml:space="preserve"> Final list of potential indicators, UAE–Belem work programme on indicators (accessed on September 29</w:t>
      </w:r>
      <w:r w:rsidRPr="00083371">
        <w:rPr>
          <w:rFonts w:ascii="Times New Roman" w:hAnsi="Times New Roman" w:cs="Times New Roman"/>
          <w:vertAlign w:val="superscript"/>
          <w:lang w:val="en-US"/>
        </w:rPr>
        <w:t>th</w:t>
      </w:r>
      <w:r w:rsidRPr="00083371">
        <w:rPr>
          <w:rFonts w:ascii="Times New Roman" w:hAnsi="Times New Roman" w:cs="Times New Roman"/>
          <w:lang w:val="en-US"/>
        </w:rPr>
        <w:t>, 2025).</w:t>
      </w:r>
      <w:r w:rsidRPr="00083371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="003B6300">
        <w:fldChar w:fldCharType="begin"/>
      </w:r>
      <w:r w:rsidR="003B6300" w:rsidRPr="00546BFE">
        <w:rPr>
          <w:lang w:val="en-US"/>
        </w:rPr>
        <w:instrText xml:space="preserve"> HYPER</w:instrText>
      </w:r>
      <w:r w:rsidR="003B6300" w:rsidRPr="00546BFE">
        <w:rPr>
          <w:lang w:val="en-US"/>
        </w:rPr>
        <w:instrText xml:space="preserve">LINK "https://unfccc.int/documents/649629" </w:instrText>
      </w:r>
      <w:r w:rsidR="003B6300">
        <w:fldChar w:fldCharType="separate"/>
      </w:r>
      <w:r w:rsidRPr="00083371">
        <w:rPr>
          <w:rStyle w:val="a3"/>
          <w:rFonts w:ascii="Times New Roman" w:eastAsia="Times New Roman" w:hAnsi="Times New Roman" w:cs="Times New Roman"/>
          <w:lang w:val="en-US" w:eastAsia="ru-RU"/>
        </w:rPr>
        <w:t>https</w:t>
      </w:r>
      <w:r w:rsidRPr="00FE3CED">
        <w:rPr>
          <w:rStyle w:val="a3"/>
          <w:rFonts w:ascii="Times New Roman" w:eastAsia="Times New Roman" w:hAnsi="Times New Roman" w:cs="Times New Roman"/>
          <w:lang w:eastAsia="ru-RU"/>
        </w:rPr>
        <w:t>://</w:t>
      </w:r>
      <w:r w:rsidR="003B6300">
        <w:rPr>
          <w:rStyle w:val="a3"/>
          <w:rFonts w:ascii="Times New Roman" w:eastAsia="Times New Roman" w:hAnsi="Times New Roman" w:cs="Times New Roman"/>
          <w:lang w:eastAsia="ru-RU"/>
        </w:rPr>
        <w:fldChar w:fldCharType="end"/>
      </w:r>
      <w:hyperlink r:id="rId7" w:history="1">
        <w:r w:rsidRPr="00083371">
          <w:rPr>
            <w:rStyle w:val="a3"/>
            <w:rFonts w:ascii="Times New Roman" w:eastAsia="Times New Roman" w:hAnsi="Times New Roman" w:cs="Times New Roman"/>
            <w:lang w:val="en-US" w:eastAsia="ru-RU"/>
          </w:rPr>
          <w:t>unfccc</w:t>
        </w:r>
        <w:r w:rsidRPr="00FE3CED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Pr="00083371">
          <w:rPr>
            <w:rStyle w:val="a3"/>
            <w:rFonts w:ascii="Times New Roman" w:eastAsia="Times New Roman" w:hAnsi="Times New Roman" w:cs="Times New Roman"/>
            <w:lang w:val="en-US" w:eastAsia="ru-RU"/>
          </w:rPr>
          <w:t>int</w:t>
        </w:r>
        <w:r w:rsidRPr="00FE3CED">
          <w:rPr>
            <w:rStyle w:val="a3"/>
            <w:rFonts w:ascii="Times New Roman" w:eastAsia="Times New Roman" w:hAnsi="Times New Roman" w:cs="Times New Roman"/>
            <w:lang w:eastAsia="ru-RU"/>
          </w:rPr>
          <w:t>/</w:t>
        </w:r>
        <w:r w:rsidRPr="00083371">
          <w:rPr>
            <w:rStyle w:val="a3"/>
            <w:rFonts w:ascii="Times New Roman" w:eastAsia="Times New Roman" w:hAnsi="Times New Roman" w:cs="Times New Roman"/>
            <w:lang w:val="en-US" w:eastAsia="ru-RU"/>
          </w:rPr>
          <w:t>documents</w:t>
        </w:r>
        <w:r w:rsidRPr="00FE3CED">
          <w:rPr>
            <w:rStyle w:val="a3"/>
            <w:rFonts w:ascii="Times New Roman" w:eastAsia="Times New Roman" w:hAnsi="Times New Roman" w:cs="Times New Roman"/>
            <w:lang w:eastAsia="ru-RU"/>
          </w:rPr>
          <w:t>/649629</w:t>
        </w:r>
      </w:hyperlink>
    </w:p>
  </w:footnote>
  <w:footnote w:id="11">
    <w:p w14:paraId="5C0D528F" w14:textId="3E07B421" w:rsidR="00715AC9" w:rsidRPr="00E731AE" w:rsidRDefault="00715AC9">
      <w:pPr>
        <w:pStyle w:val="a5"/>
        <w:rPr>
          <w:rFonts w:ascii="Times New Roman" w:hAnsi="Times New Roman" w:cs="Times New Roman"/>
        </w:rPr>
      </w:pPr>
      <w:r w:rsidRPr="00E731AE">
        <w:rPr>
          <w:rStyle w:val="a7"/>
          <w:rFonts w:ascii="Times New Roman" w:hAnsi="Times New Roman" w:cs="Times New Roman"/>
        </w:rPr>
        <w:footnoteRef/>
      </w:r>
      <w:r w:rsidRPr="00E731AE">
        <w:rPr>
          <w:rFonts w:ascii="Times New Roman" w:hAnsi="Times New Roman" w:cs="Times New Roman"/>
        </w:rPr>
        <w:t xml:space="preserve"> Более подробно прошлая деятельность РКИК по 6.8 описана в </w:t>
      </w:r>
      <w:hyperlink r:id="rId8" w:history="1">
        <w:r w:rsidRPr="00E731AE">
          <w:rPr>
            <w:rStyle w:val="a3"/>
            <w:rFonts w:ascii="Times New Roman" w:hAnsi="Times New Roman" w:cs="Times New Roman"/>
          </w:rPr>
          <w:t>обзоре по итогам СОР 29</w:t>
        </w:r>
      </w:hyperlink>
      <w:r w:rsidRPr="00E731AE">
        <w:rPr>
          <w:rFonts w:ascii="Times New Roman" w:hAnsi="Times New Roman" w:cs="Times New Roman"/>
        </w:rPr>
        <w:t>.</w:t>
      </w:r>
    </w:p>
  </w:footnote>
  <w:footnote w:id="12">
    <w:p w14:paraId="39C94596" w14:textId="26154667" w:rsidR="00715AC9" w:rsidRPr="00FC61B9" w:rsidRDefault="00715AC9" w:rsidP="000910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199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CF7199">
        <w:rPr>
          <w:rFonts w:ascii="Times New Roman" w:hAnsi="Times New Roman" w:cs="Times New Roman"/>
          <w:sz w:val="20"/>
          <w:szCs w:val="20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>Adaptation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>Benefits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>Mechanism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>ABM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): Технологическое развитие, финансирование и наращивание потенциала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инфраструктура, здоровье, энергетика и др.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. Уганда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(host), 6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стран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Африки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8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организаций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br/>
        <w:t xml:space="preserve">Sustainable Business of Adaptation for Resilient Urban (SUBARU) initiative.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Технологическое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развитие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наращивание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потенциала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Япония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Вьетнам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Камбоджа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Непал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Филиппины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>UN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>Office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>for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>Asia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>and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7199">
        <w:rPr>
          <w:rFonts w:ascii="Times New Roman" w:hAnsi="Times New Roman" w:cs="Times New Roman"/>
          <w:color w:val="000000"/>
          <w:sz w:val="20"/>
          <w:szCs w:val="20"/>
          <w:lang w:val="en-US"/>
        </w:rPr>
        <w:t>Pacific</w:t>
      </w:r>
      <w:r w:rsidRPr="00FC61B9">
        <w:rPr>
          <w:rFonts w:ascii="Times New Roman" w:hAnsi="Times New Roman" w:cs="Times New Roman"/>
          <w:color w:val="000000"/>
          <w:sz w:val="20"/>
          <w:szCs w:val="20"/>
        </w:rPr>
        <w:t>.</w:t>
      </w:r>
    </w:p>
  </w:footnote>
  <w:footnote w:id="13">
    <w:p w14:paraId="2D9C368D" w14:textId="73B22453" w:rsidR="00715AC9" w:rsidRPr="0072288D" w:rsidRDefault="00715AC9" w:rsidP="0072288D">
      <w:pPr>
        <w:pStyle w:val="a5"/>
      </w:pPr>
      <w:r w:rsidRPr="0072288D">
        <w:rPr>
          <w:rStyle w:val="a7"/>
        </w:rPr>
        <w:footnoteRef/>
      </w:r>
      <w:r w:rsidRPr="0072288D">
        <w:t xml:space="preserve"> </w:t>
      </w:r>
      <w:r w:rsidRPr="0072288D">
        <w:rPr>
          <w:rFonts w:ascii="Times New Roman" w:hAnsi="Times New Roman" w:cs="Times New Roman"/>
        </w:rPr>
        <w:t>С</w:t>
      </w:r>
      <w:r w:rsidRPr="0072288D">
        <w:rPr>
          <w:rFonts w:ascii="Times New Roman" w:hAnsi="Times New Roman" w:cs="Times New Roman"/>
          <w:color w:val="000000"/>
        </w:rPr>
        <w:t xml:space="preserve">траны и организации через </w:t>
      </w:r>
      <w:hyperlink r:id="rId9" w:history="1">
        <w:r w:rsidRPr="0072288D">
          <w:rPr>
            <w:rStyle w:val="a3"/>
            <w:rFonts w:ascii="Times New Roman" w:hAnsi="Times New Roman" w:cs="Times New Roman"/>
          </w:rPr>
          <w:t>специальный портал подавали свои предложения</w:t>
        </w:r>
      </w:hyperlink>
      <w:r w:rsidRPr="0072288D">
        <w:rPr>
          <w:rFonts w:ascii="Times New Roman" w:hAnsi="Times New Roman" w:cs="Times New Roman"/>
          <w:color w:val="000000"/>
        </w:rPr>
        <w:t>.</w:t>
      </w:r>
    </w:p>
  </w:footnote>
  <w:footnote w:id="14">
    <w:p w14:paraId="16198EC8" w14:textId="36260537" w:rsidR="00715AC9" w:rsidRPr="00511F1C" w:rsidRDefault="00715AC9" w:rsidP="0072288D">
      <w:pPr>
        <w:pStyle w:val="a5"/>
        <w:rPr>
          <w:rFonts w:ascii="Times New Roman" w:hAnsi="Times New Roman" w:cs="Times New Roman"/>
        </w:rPr>
      </w:pPr>
      <w:r w:rsidRPr="00FE3CED">
        <w:rPr>
          <w:rStyle w:val="a7"/>
          <w:rFonts w:ascii="Times New Roman" w:hAnsi="Times New Roman" w:cs="Times New Roman"/>
        </w:rPr>
        <w:footnoteRef/>
      </w:r>
      <w:r w:rsidRPr="00FE3CED">
        <w:rPr>
          <w:rFonts w:ascii="Times New Roman" w:hAnsi="Times New Roman" w:cs="Times New Roman"/>
        </w:rPr>
        <w:t xml:space="preserve"> Обозначение </w:t>
      </w:r>
      <w:r w:rsidRPr="00FE3CED">
        <w:rPr>
          <w:rFonts w:ascii="Times New Roman" w:hAnsi="Times New Roman" w:cs="Times New Roman"/>
          <w:lang w:val="en-US"/>
        </w:rPr>
        <w:t>CP</w:t>
      </w:r>
      <w:r w:rsidRPr="00FE3CED">
        <w:rPr>
          <w:rFonts w:ascii="Times New Roman" w:hAnsi="Times New Roman" w:cs="Times New Roman"/>
        </w:rPr>
        <w:t xml:space="preserve"> используется для официальных заседаний всех стран/Сторон –</w:t>
      </w:r>
      <w:r>
        <w:rPr>
          <w:rFonts w:ascii="Times New Roman" w:hAnsi="Times New Roman" w:cs="Times New Roman"/>
        </w:rPr>
        <w:t xml:space="preserve"> </w:t>
      </w:r>
      <w:r w:rsidRPr="00FE3CED">
        <w:rPr>
          <w:rFonts w:ascii="Times New Roman" w:hAnsi="Times New Roman" w:cs="Times New Roman"/>
        </w:rPr>
        <w:t xml:space="preserve">участников РКИК, в отличие от </w:t>
      </w:r>
      <w:r w:rsidRPr="00511F1C">
        <w:rPr>
          <w:rFonts w:ascii="Times New Roman" w:hAnsi="Times New Roman" w:cs="Times New Roman"/>
        </w:rPr>
        <w:t>работы и решений других органов и встречи в целом, называемой СОР 29.</w:t>
      </w:r>
    </w:p>
  </w:footnote>
  <w:footnote w:id="15">
    <w:p w14:paraId="6D875E14" w14:textId="44D4A213" w:rsidR="00715AC9" w:rsidRPr="00511F1C" w:rsidRDefault="00715AC9" w:rsidP="00511F1C">
      <w:pPr>
        <w:pStyle w:val="a5"/>
        <w:rPr>
          <w:rFonts w:ascii="Times New Roman" w:hAnsi="Times New Roman" w:cs="Times New Roman"/>
        </w:rPr>
      </w:pPr>
      <w:r w:rsidRPr="00511F1C">
        <w:rPr>
          <w:rStyle w:val="a7"/>
          <w:rFonts w:ascii="Times New Roman" w:hAnsi="Times New Roman" w:cs="Times New Roman"/>
        </w:rPr>
        <w:footnoteRef/>
      </w:r>
      <w:r w:rsidRPr="00511F1C">
        <w:rPr>
          <w:rFonts w:ascii="Times New Roman" w:hAnsi="Times New Roman" w:cs="Times New Roman"/>
          <w:lang w:val="en-US"/>
        </w:rPr>
        <w:t xml:space="preserve"> CMA</w:t>
      </w:r>
      <w:r w:rsidRPr="00E76DF5">
        <w:rPr>
          <w:rFonts w:ascii="Times New Roman" w:hAnsi="Times New Roman" w:cs="Times New Roman"/>
          <w:lang w:val="en-US"/>
        </w:rPr>
        <w:t>,</w:t>
      </w:r>
      <w:r w:rsidRPr="00511F1C">
        <w:rPr>
          <w:rFonts w:ascii="Times New Roman" w:hAnsi="Times New Roman" w:cs="Times New Roman"/>
          <w:lang w:val="en-US"/>
        </w:rPr>
        <w:t xml:space="preserve"> Conference of the Parties serving as the meeting of the Parties to the Paris Agreement. </w:t>
      </w:r>
      <w:r w:rsidRPr="00511F1C">
        <w:rPr>
          <w:rFonts w:ascii="Times New Roman" w:hAnsi="Times New Roman" w:cs="Times New Roman"/>
        </w:rPr>
        <w:t xml:space="preserve">Официальные заседания и решения СОР как встречи стран ПС. СМА практически не отличается от </w:t>
      </w:r>
      <w:r>
        <w:rPr>
          <w:rFonts w:ascii="Times New Roman" w:hAnsi="Times New Roman" w:cs="Times New Roman"/>
        </w:rPr>
        <w:t xml:space="preserve">СР - </w:t>
      </w:r>
      <w:r w:rsidRPr="00511F1C">
        <w:rPr>
          <w:rFonts w:ascii="Times New Roman" w:hAnsi="Times New Roman" w:cs="Times New Roman"/>
        </w:rPr>
        <w:t>конференции всех стран, так как в ПС участвуют 19</w:t>
      </w:r>
      <w:r>
        <w:rPr>
          <w:rFonts w:ascii="Times New Roman" w:hAnsi="Times New Roman" w:cs="Times New Roman"/>
        </w:rPr>
        <w:t>4</w:t>
      </w:r>
      <w:r w:rsidRPr="00511F1C">
        <w:rPr>
          <w:rFonts w:ascii="Times New Roman" w:hAnsi="Times New Roman" w:cs="Times New Roman"/>
        </w:rPr>
        <w:t xml:space="preserve"> из 198 Сторон РКИК (все, кроме Ирана, Ливии, Йемена и США</w:t>
      </w:r>
      <w:r>
        <w:rPr>
          <w:rFonts w:ascii="Times New Roman" w:hAnsi="Times New Roman" w:cs="Times New Roman"/>
        </w:rPr>
        <w:t>, которые при проведении СМА могут присутствовать в зале в статусе наблюдателей</w:t>
      </w:r>
      <w:r w:rsidRPr="00511F1C">
        <w:rPr>
          <w:rFonts w:ascii="Times New Roman" w:hAnsi="Times New Roman" w:cs="Times New Roman"/>
        </w:rPr>
        <w:t>).</w:t>
      </w:r>
    </w:p>
  </w:footnote>
  <w:footnote w:id="16">
    <w:p w14:paraId="7D3113C8" w14:textId="77777777" w:rsidR="00715AC9" w:rsidRPr="00511F1C" w:rsidRDefault="00715AC9" w:rsidP="00E4056E">
      <w:pPr>
        <w:pStyle w:val="a5"/>
        <w:rPr>
          <w:rFonts w:ascii="Times New Roman" w:hAnsi="Times New Roman" w:cs="Times New Roman"/>
        </w:rPr>
      </w:pPr>
      <w:r w:rsidRPr="00511F1C">
        <w:rPr>
          <w:rStyle w:val="a7"/>
          <w:rFonts w:ascii="Times New Roman" w:hAnsi="Times New Roman" w:cs="Times New Roman"/>
        </w:rPr>
        <w:footnoteRef/>
      </w:r>
      <w:r w:rsidRPr="00B8787B">
        <w:rPr>
          <w:rFonts w:ascii="Times New Roman" w:hAnsi="Times New Roman" w:cs="Times New Roman"/>
          <w:lang w:val="en-US"/>
        </w:rPr>
        <w:t xml:space="preserve"> </w:t>
      </w:r>
      <w:r w:rsidRPr="00511F1C">
        <w:rPr>
          <w:rFonts w:ascii="Times New Roman" w:hAnsi="Times New Roman" w:cs="Times New Roman"/>
          <w:lang w:val="en-US"/>
        </w:rPr>
        <w:t>SBSTA</w:t>
      </w:r>
      <w:r w:rsidRPr="00B8787B">
        <w:rPr>
          <w:rFonts w:ascii="Times New Roman" w:hAnsi="Times New Roman" w:cs="Times New Roman"/>
          <w:lang w:val="en-US"/>
        </w:rPr>
        <w:t xml:space="preserve">. </w:t>
      </w:r>
      <w:r w:rsidRPr="00511F1C">
        <w:rPr>
          <w:rFonts w:ascii="Times New Roman" w:hAnsi="Times New Roman" w:cs="Times New Roman"/>
          <w:lang w:val="en-US"/>
        </w:rPr>
        <w:t xml:space="preserve">Subsidiary body on scientific and technological advice. </w:t>
      </w:r>
      <w:r w:rsidRPr="00511F1C">
        <w:rPr>
          <w:rFonts w:ascii="Times New Roman" w:hAnsi="Times New Roman" w:cs="Times New Roman"/>
        </w:rPr>
        <w:t>Вспомогательный орган для консультаций по научным и техническим аспектам (ВОКНТА)</w:t>
      </w:r>
    </w:p>
  </w:footnote>
  <w:footnote w:id="17">
    <w:p w14:paraId="5ED0DCDC" w14:textId="77777777" w:rsidR="00715AC9" w:rsidRPr="00B55AC0" w:rsidRDefault="00715AC9" w:rsidP="00E4056E">
      <w:pPr>
        <w:pStyle w:val="a5"/>
        <w:rPr>
          <w:rFonts w:ascii="Times New Roman" w:hAnsi="Times New Roman" w:cs="Times New Roman"/>
        </w:rPr>
      </w:pPr>
      <w:r w:rsidRPr="00B55AC0">
        <w:rPr>
          <w:rStyle w:val="a7"/>
          <w:rFonts w:ascii="Times New Roman" w:hAnsi="Times New Roman" w:cs="Times New Roman"/>
        </w:rPr>
        <w:footnoteRef/>
      </w:r>
      <w:r w:rsidRPr="00B55AC0">
        <w:rPr>
          <w:rFonts w:ascii="Times New Roman" w:hAnsi="Times New Roman" w:cs="Times New Roman"/>
          <w:lang w:val="en-US"/>
        </w:rPr>
        <w:t xml:space="preserve"> SBI Subsidiary body </w:t>
      </w:r>
      <w:r>
        <w:rPr>
          <w:rFonts w:ascii="Times New Roman" w:hAnsi="Times New Roman" w:cs="Times New Roman"/>
          <w:lang w:val="en-US"/>
        </w:rPr>
        <w:t>for</w:t>
      </w:r>
      <w:r w:rsidRPr="00B55AC0">
        <w:rPr>
          <w:rFonts w:ascii="Times New Roman" w:hAnsi="Times New Roman" w:cs="Times New Roman"/>
          <w:lang w:val="en-US"/>
        </w:rPr>
        <w:t xml:space="preserve"> implementation. </w:t>
      </w:r>
      <w:r w:rsidRPr="00B55AC0">
        <w:rPr>
          <w:rFonts w:ascii="Times New Roman" w:hAnsi="Times New Roman" w:cs="Times New Roman"/>
        </w:rPr>
        <w:t>Вспомогательный орган по осуществлению (ВОО)</w:t>
      </w:r>
    </w:p>
  </w:footnote>
  <w:footnote w:id="18">
    <w:p w14:paraId="0DB5D1D8" w14:textId="77777777" w:rsidR="00715AC9" w:rsidRPr="00E4056E" w:rsidRDefault="00715AC9" w:rsidP="00E4056E">
      <w:pPr>
        <w:pStyle w:val="a5"/>
        <w:rPr>
          <w:rFonts w:ascii="Times New Roman" w:hAnsi="Times New Roman" w:cs="Times New Roman"/>
        </w:rPr>
      </w:pPr>
      <w:r w:rsidRPr="00B55AC0">
        <w:rPr>
          <w:rStyle w:val="a7"/>
          <w:rFonts w:ascii="Times New Roman" w:hAnsi="Times New Roman" w:cs="Times New Roman"/>
        </w:rPr>
        <w:footnoteRef/>
      </w:r>
      <w:r w:rsidRPr="00B55AC0">
        <w:rPr>
          <w:rFonts w:ascii="Times New Roman" w:hAnsi="Times New Roman" w:cs="Times New Roman"/>
          <w:lang w:val="en-US"/>
        </w:rPr>
        <w:t xml:space="preserve"> Conference of the Parties serving as the meeting of the Parties to the Kyoto Protocol. </w:t>
      </w:r>
      <w:r w:rsidRPr="00B55AC0">
        <w:rPr>
          <w:rFonts w:ascii="Times New Roman" w:hAnsi="Times New Roman" w:cs="Times New Roman"/>
        </w:rPr>
        <w:t>Официальные</w:t>
      </w:r>
      <w:r w:rsidRPr="00E4056E">
        <w:rPr>
          <w:rFonts w:ascii="Times New Roman" w:hAnsi="Times New Roman" w:cs="Times New Roman"/>
        </w:rPr>
        <w:t xml:space="preserve"> </w:t>
      </w:r>
      <w:r w:rsidRPr="00B55AC0">
        <w:rPr>
          <w:rFonts w:ascii="Times New Roman" w:hAnsi="Times New Roman" w:cs="Times New Roman"/>
        </w:rPr>
        <w:t>заседания</w:t>
      </w:r>
      <w:r w:rsidRPr="00E4056E">
        <w:rPr>
          <w:rFonts w:ascii="Times New Roman" w:hAnsi="Times New Roman" w:cs="Times New Roman"/>
        </w:rPr>
        <w:t xml:space="preserve"> </w:t>
      </w:r>
      <w:r w:rsidRPr="00B55AC0">
        <w:rPr>
          <w:rFonts w:ascii="Times New Roman" w:hAnsi="Times New Roman" w:cs="Times New Roman"/>
        </w:rPr>
        <w:t>и</w:t>
      </w:r>
      <w:r w:rsidRPr="00E4056E">
        <w:rPr>
          <w:rFonts w:ascii="Times New Roman" w:hAnsi="Times New Roman" w:cs="Times New Roman"/>
        </w:rPr>
        <w:t xml:space="preserve"> </w:t>
      </w:r>
      <w:r w:rsidRPr="00B55AC0">
        <w:rPr>
          <w:rFonts w:ascii="Times New Roman" w:hAnsi="Times New Roman" w:cs="Times New Roman"/>
        </w:rPr>
        <w:t>решения</w:t>
      </w:r>
      <w:r w:rsidRPr="00E4056E">
        <w:rPr>
          <w:rFonts w:ascii="Times New Roman" w:hAnsi="Times New Roman" w:cs="Times New Roman"/>
        </w:rPr>
        <w:t xml:space="preserve"> </w:t>
      </w:r>
      <w:r w:rsidRPr="00B55AC0">
        <w:rPr>
          <w:rFonts w:ascii="Times New Roman" w:hAnsi="Times New Roman" w:cs="Times New Roman"/>
        </w:rPr>
        <w:t>СОР</w:t>
      </w:r>
      <w:r w:rsidRPr="00E4056E">
        <w:rPr>
          <w:rFonts w:ascii="Times New Roman" w:hAnsi="Times New Roman" w:cs="Times New Roman"/>
        </w:rPr>
        <w:t xml:space="preserve"> </w:t>
      </w:r>
      <w:r w:rsidRPr="00B55AC0">
        <w:rPr>
          <w:rFonts w:ascii="Times New Roman" w:hAnsi="Times New Roman" w:cs="Times New Roman"/>
        </w:rPr>
        <w:t>как</w:t>
      </w:r>
      <w:r w:rsidRPr="00E4056E">
        <w:rPr>
          <w:rFonts w:ascii="Times New Roman" w:hAnsi="Times New Roman" w:cs="Times New Roman"/>
        </w:rPr>
        <w:t xml:space="preserve"> </w:t>
      </w:r>
      <w:r w:rsidRPr="00B55AC0">
        <w:rPr>
          <w:rFonts w:ascii="Times New Roman" w:hAnsi="Times New Roman" w:cs="Times New Roman"/>
        </w:rPr>
        <w:t>встречи</w:t>
      </w:r>
      <w:r w:rsidRPr="00E4056E">
        <w:rPr>
          <w:rFonts w:ascii="Times New Roman" w:hAnsi="Times New Roman" w:cs="Times New Roman"/>
        </w:rPr>
        <w:t xml:space="preserve"> </w:t>
      </w:r>
      <w:r w:rsidRPr="00B55AC0">
        <w:rPr>
          <w:rFonts w:ascii="Times New Roman" w:hAnsi="Times New Roman" w:cs="Times New Roman"/>
        </w:rPr>
        <w:t>стран</w:t>
      </w:r>
      <w:r w:rsidRPr="00E4056E">
        <w:rPr>
          <w:rFonts w:ascii="Times New Roman" w:hAnsi="Times New Roman" w:cs="Times New Roman"/>
        </w:rPr>
        <w:t xml:space="preserve"> </w:t>
      </w:r>
      <w:r w:rsidRPr="00B55AC0">
        <w:rPr>
          <w:rFonts w:ascii="Times New Roman" w:hAnsi="Times New Roman" w:cs="Times New Roman"/>
        </w:rPr>
        <w:t>КП</w:t>
      </w:r>
    </w:p>
  </w:footnote>
  <w:footnote w:id="19">
    <w:p w14:paraId="6D68AC71" w14:textId="1921F1DD" w:rsidR="00715AC9" w:rsidRPr="00B4258E" w:rsidRDefault="00715AC9" w:rsidP="00B4258E">
      <w:pPr>
        <w:pStyle w:val="a5"/>
        <w:rPr>
          <w:rFonts w:ascii="Times New Roman" w:hAnsi="Times New Roman" w:cs="Times New Roman"/>
        </w:rPr>
      </w:pPr>
      <w:r w:rsidRPr="00B4258E">
        <w:rPr>
          <w:rStyle w:val="a7"/>
          <w:rFonts w:ascii="Times New Roman" w:hAnsi="Times New Roman" w:cs="Times New Roman"/>
        </w:rPr>
        <w:footnoteRef/>
      </w:r>
      <w:r w:rsidRPr="00B425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B4258E">
        <w:rPr>
          <w:rFonts w:ascii="Times New Roman" w:hAnsi="Times New Roman" w:cs="Times New Roman"/>
          <w:color w:val="000000"/>
        </w:rPr>
        <w:t xml:space="preserve">бзорный календарь СОР </w:t>
      </w:r>
      <w:r>
        <w:rPr>
          <w:rFonts w:ascii="Times New Roman" w:hAnsi="Times New Roman" w:cs="Times New Roman"/>
          <w:color w:val="000000"/>
        </w:rPr>
        <w:t>см.:</w:t>
      </w:r>
      <w:r w:rsidRPr="00B4258E">
        <w:rPr>
          <w:rFonts w:ascii="Times New Roman" w:hAnsi="Times New Roman" w:cs="Times New Roman"/>
          <w:color w:val="000000"/>
        </w:rPr>
        <w:t xml:space="preserve"> </w:t>
      </w:r>
      <w:hyperlink r:id="rId10" w:history="1">
        <w:r w:rsidRPr="00B4258E">
          <w:rPr>
            <w:rStyle w:val="a3"/>
            <w:rFonts w:ascii="Times New Roman" w:hAnsi="Times New Roman" w:cs="Times New Roman"/>
          </w:rPr>
          <w:t>https://unfccc.int/documents/649532</w:t>
        </w:r>
      </w:hyperlink>
      <w:r w:rsidRPr="00B4258E">
        <w:rPr>
          <w:rFonts w:ascii="Times New Roman" w:hAnsi="Times New Roman" w:cs="Times New Roman"/>
          <w:color w:val="000000"/>
        </w:rPr>
        <w:t xml:space="preserve">. </w:t>
      </w:r>
    </w:p>
  </w:footnote>
  <w:footnote w:id="20">
    <w:p w14:paraId="1444A5FA" w14:textId="6A27DD8A" w:rsidR="00715AC9" w:rsidRPr="00B8787B" w:rsidRDefault="00715AC9" w:rsidP="00E4056E">
      <w:pPr>
        <w:pStyle w:val="a5"/>
        <w:rPr>
          <w:rFonts w:ascii="Times New Roman" w:hAnsi="Times New Roman" w:cs="Times New Roman"/>
        </w:rPr>
      </w:pPr>
      <w:r w:rsidRPr="00B8787B">
        <w:rPr>
          <w:rStyle w:val="a7"/>
          <w:rFonts w:ascii="Times New Roman" w:hAnsi="Times New Roman" w:cs="Times New Roman"/>
        </w:rPr>
        <w:footnoteRef/>
      </w:r>
      <w:r w:rsidRPr="00B8787B">
        <w:rPr>
          <w:rFonts w:ascii="Times New Roman" w:hAnsi="Times New Roman" w:cs="Times New Roman"/>
        </w:rPr>
        <w:t xml:space="preserve"> Под </w:t>
      </w:r>
      <w:r w:rsidRPr="00B8787B">
        <w:rPr>
          <w:rFonts w:ascii="Times New Roman" w:eastAsia="Times New Roman" w:hAnsi="Times New Roman" w:cs="Times New Roman"/>
          <w:color w:val="222222"/>
          <w:lang w:eastAsia="ru-RU"/>
        </w:rPr>
        <w:t xml:space="preserve">«другими странами» понимаются все, не входящие в Приложение </w:t>
      </w:r>
      <w:r w:rsidRPr="00B8787B">
        <w:rPr>
          <w:rFonts w:ascii="Times New Roman" w:eastAsia="Times New Roman" w:hAnsi="Times New Roman" w:cs="Times New Roman"/>
          <w:color w:val="222222"/>
          <w:lang w:val="en-US" w:eastAsia="ru-RU"/>
        </w:rPr>
        <w:t>II</w:t>
      </w:r>
      <w:r w:rsidRPr="00B8787B">
        <w:rPr>
          <w:rFonts w:ascii="Times New Roman" w:eastAsia="Times New Roman" w:hAnsi="Times New Roman" w:cs="Times New Roman"/>
          <w:color w:val="222222"/>
          <w:lang w:eastAsia="ru-RU"/>
        </w:rPr>
        <w:t xml:space="preserve"> РКИК: в частности, такие богатые государства, как Сингапур, Саудовская Аравия, ОАЭ, Южная Корея, Китай и др. Также развитыми странами (Швейцарией) 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как шаг переговорной тактики </w:t>
      </w:r>
      <w:r w:rsidRPr="00B8787B">
        <w:rPr>
          <w:rFonts w:ascii="Times New Roman" w:eastAsia="Times New Roman" w:hAnsi="Times New Roman" w:cs="Times New Roman"/>
          <w:color w:val="222222"/>
          <w:lang w:eastAsia="ru-RU"/>
        </w:rPr>
        <w:t>предложено отдельное рассмотрение по п. 4.3 РКИК, где речь идет о финансировании, но, прежде всего, идущем на отчетность развивающихся стран по ст.12 РКИК, то есть не на меры низкоуглеродного развития и адаптации.</w:t>
      </w:r>
    </w:p>
  </w:footnote>
  <w:footnote w:id="21">
    <w:p w14:paraId="461F50B7" w14:textId="426EB461" w:rsidR="00715AC9" w:rsidRPr="00B8787B" w:rsidRDefault="00715AC9">
      <w:pPr>
        <w:pStyle w:val="a5"/>
        <w:rPr>
          <w:rFonts w:ascii="Times New Roman" w:hAnsi="Times New Roman" w:cs="Times New Roman"/>
        </w:rPr>
      </w:pPr>
      <w:r w:rsidRPr="00B8787B">
        <w:rPr>
          <w:rStyle w:val="a7"/>
          <w:rFonts w:ascii="Times New Roman" w:hAnsi="Times New Roman" w:cs="Times New Roman"/>
        </w:rPr>
        <w:footnoteRef/>
      </w:r>
      <w:r w:rsidRPr="00B8787B">
        <w:rPr>
          <w:rFonts w:ascii="Times New Roman" w:hAnsi="Times New Roman" w:cs="Times New Roman"/>
        </w:rPr>
        <w:t xml:space="preserve"> О</w:t>
      </w:r>
      <w:r w:rsidRPr="00B8787B">
        <w:rPr>
          <w:rFonts w:ascii="Times New Roman" w:eastAsia="Times New Roman" w:hAnsi="Times New Roman" w:cs="Times New Roman"/>
          <w:color w:val="222222"/>
          <w:lang w:eastAsia="ru-RU"/>
        </w:rPr>
        <w:t>фициальная формулировка пункта: содействие международной кооперации и ответ на обеспокоенность относящимися с изменениями климата односторонними мерами, ограничивающими торговлю.</w:t>
      </w:r>
    </w:p>
  </w:footnote>
  <w:footnote w:id="22">
    <w:p w14:paraId="7C789FB7" w14:textId="1500D9CC" w:rsidR="00715AC9" w:rsidRPr="007177D7" w:rsidRDefault="00715AC9" w:rsidP="00EE239A">
      <w:pPr>
        <w:pStyle w:val="a5"/>
        <w:rPr>
          <w:rFonts w:ascii="Times New Roman" w:hAnsi="Times New Roman" w:cs="Times New Roman"/>
        </w:rPr>
      </w:pPr>
      <w:r w:rsidRPr="007177D7">
        <w:rPr>
          <w:rStyle w:val="a7"/>
          <w:rFonts w:ascii="Times New Roman" w:hAnsi="Times New Roman" w:cs="Times New Roman"/>
        </w:rPr>
        <w:footnoteRef/>
      </w:r>
      <w:r w:rsidRPr="007177D7">
        <w:rPr>
          <w:rFonts w:ascii="Times New Roman" w:hAnsi="Times New Roman" w:cs="Times New Roman"/>
        </w:rPr>
        <w:t xml:space="preserve"> Более подробно суть этих вопросов, переходящих их одной СОР в другую, изложена в </w:t>
      </w:r>
      <w:hyperlink r:id="rId11" w:history="1">
        <w:r w:rsidRPr="007177D7">
          <w:rPr>
            <w:rStyle w:val="a3"/>
            <w:rFonts w:ascii="Times New Roman" w:hAnsi="Times New Roman" w:cs="Times New Roman"/>
          </w:rPr>
          <w:t>аннотированн</w:t>
        </w:r>
        <w:r>
          <w:rPr>
            <w:rStyle w:val="a3"/>
            <w:rFonts w:ascii="Times New Roman" w:hAnsi="Times New Roman" w:cs="Times New Roman"/>
          </w:rPr>
          <w:t>ых</w:t>
        </w:r>
        <w:r w:rsidRPr="007177D7">
          <w:rPr>
            <w:rStyle w:val="a3"/>
            <w:rFonts w:ascii="Times New Roman" w:hAnsi="Times New Roman" w:cs="Times New Roman"/>
          </w:rPr>
          <w:t xml:space="preserve"> повестк</w:t>
        </w:r>
        <w:r>
          <w:rPr>
            <w:rStyle w:val="a3"/>
            <w:rFonts w:ascii="Times New Roman" w:hAnsi="Times New Roman" w:cs="Times New Roman"/>
          </w:rPr>
          <w:t>ах</w:t>
        </w:r>
        <w:r w:rsidRPr="007177D7">
          <w:rPr>
            <w:rStyle w:val="a3"/>
            <w:rFonts w:ascii="Times New Roman" w:hAnsi="Times New Roman" w:cs="Times New Roman"/>
          </w:rPr>
          <w:t xml:space="preserve"> дня</w:t>
        </w:r>
      </w:hyperlink>
      <w:r>
        <w:rPr>
          <w:rStyle w:val="a3"/>
          <w:rFonts w:ascii="Times New Roman" w:hAnsi="Times New Roman" w:cs="Times New Roman"/>
        </w:rPr>
        <w:t xml:space="preserve"> СР</w:t>
      </w:r>
      <w:r w:rsidRPr="007177D7">
        <w:rPr>
          <w:rFonts w:ascii="Times New Roman" w:hAnsi="Times New Roman" w:cs="Times New Roman"/>
        </w:rPr>
        <w:t xml:space="preserve">, </w:t>
      </w:r>
      <w:hyperlink r:id="rId12" w:history="1">
        <w:r w:rsidRPr="00CF7349">
          <w:rPr>
            <w:rStyle w:val="a3"/>
            <w:rFonts w:ascii="Times New Roman" w:hAnsi="Times New Roman" w:cs="Times New Roman"/>
          </w:rPr>
          <w:t>СМА</w:t>
        </w:r>
      </w:hyperlink>
      <w:r>
        <w:rPr>
          <w:rFonts w:ascii="Times New Roman" w:hAnsi="Times New Roman" w:cs="Times New Roman"/>
        </w:rPr>
        <w:t xml:space="preserve">, </w:t>
      </w:r>
      <w:hyperlink r:id="rId13" w:history="1">
        <w:r w:rsidRPr="00CF7349">
          <w:rPr>
            <w:rStyle w:val="a3"/>
            <w:rFonts w:ascii="Times New Roman" w:hAnsi="Times New Roman" w:cs="Times New Roman"/>
            <w:lang w:val="en-US"/>
          </w:rPr>
          <w:t>SBSTA</w:t>
        </w:r>
      </w:hyperlink>
      <w:r w:rsidRPr="00CF7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hyperlink r:id="rId14" w:history="1">
        <w:r w:rsidRPr="00CF7349">
          <w:rPr>
            <w:rStyle w:val="a3"/>
            <w:rFonts w:ascii="Times New Roman" w:hAnsi="Times New Roman" w:cs="Times New Roman"/>
            <w:lang w:val="en-US"/>
          </w:rPr>
          <w:t>SBI</w:t>
        </w:r>
      </w:hyperlink>
      <w:r w:rsidRPr="00CF7349">
        <w:rPr>
          <w:rFonts w:ascii="Times New Roman" w:hAnsi="Times New Roman" w:cs="Times New Roman"/>
        </w:rPr>
        <w:t xml:space="preserve">, </w:t>
      </w:r>
      <w:r w:rsidRPr="007177D7">
        <w:rPr>
          <w:rFonts w:ascii="Times New Roman" w:hAnsi="Times New Roman" w:cs="Times New Roman"/>
        </w:rPr>
        <w:t xml:space="preserve">а также в </w:t>
      </w:r>
      <w:hyperlink r:id="rId15" w:history="1">
        <w:r w:rsidRPr="007177D7">
          <w:rPr>
            <w:rStyle w:val="a3"/>
            <w:rFonts w:ascii="Times New Roman" w:hAnsi="Times New Roman" w:cs="Times New Roman"/>
          </w:rPr>
          <w:t>обзоре по итогам СОР 29</w:t>
        </w:r>
      </w:hyperlink>
      <w:r w:rsidRPr="007177D7">
        <w:rPr>
          <w:rFonts w:ascii="Times New Roman" w:hAnsi="Times New Roman" w:cs="Times New Roman"/>
        </w:rPr>
        <w:t>.</w:t>
      </w:r>
    </w:p>
  </w:footnote>
  <w:footnote w:id="23">
    <w:p w14:paraId="69FE38CC" w14:textId="362C35FD" w:rsidR="00715AC9" w:rsidRPr="007177D7" w:rsidRDefault="00715AC9">
      <w:pPr>
        <w:pStyle w:val="a5"/>
        <w:rPr>
          <w:rFonts w:ascii="Times New Roman" w:hAnsi="Times New Roman" w:cs="Times New Roman"/>
        </w:rPr>
      </w:pPr>
      <w:r w:rsidRPr="007177D7">
        <w:rPr>
          <w:rStyle w:val="a7"/>
          <w:rFonts w:ascii="Times New Roman" w:hAnsi="Times New Roman" w:cs="Times New Roman"/>
        </w:rPr>
        <w:footnoteRef/>
      </w:r>
      <w:r w:rsidRPr="007177D7">
        <w:rPr>
          <w:rFonts w:ascii="Times New Roman" w:hAnsi="Times New Roman" w:cs="Times New Roman"/>
        </w:rPr>
        <w:t xml:space="preserve"> Эт</w:t>
      </w:r>
      <w:r>
        <w:rPr>
          <w:rFonts w:ascii="Times New Roman" w:hAnsi="Times New Roman" w:cs="Times New Roman"/>
        </w:rPr>
        <w:t>и</w:t>
      </w:r>
      <w:r w:rsidRPr="007177D7">
        <w:rPr>
          <w:rFonts w:ascii="Times New Roman" w:hAnsi="Times New Roman" w:cs="Times New Roman"/>
        </w:rPr>
        <w:t xml:space="preserve"> пункт</w:t>
      </w:r>
      <w:r>
        <w:rPr>
          <w:rFonts w:ascii="Times New Roman" w:hAnsi="Times New Roman" w:cs="Times New Roman"/>
        </w:rPr>
        <w:t>ы</w:t>
      </w:r>
      <w:r w:rsidRPr="007177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последовательно </w:t>
      </w:r>
      <w:r w:rsidRPr="007177D7">
        <w:rPr>
          <w:rFonts w:ascii="Times New Roman" w:hAnsi="Times New Roman" w:cs="Times New Roman"/>
        </w:rPr>
        <w:t>«кочу</w:t>
      </w:r>
      <w:r>
        <w:rPr>
          <w:rFonts w:ascii="Times New Roman" w:hAnsi="Times New Roman" w:cs="Times New Roman"/>
        </w:rPr>
        <w:t>ю</w:t>
      </w:r>
      <w:r w:rsidRPr="007177D7">
        <w:rPr>
          <w:rFonts w:ascii="Times New Roman" w:hAnsi="Times New Roman" w:cs="Times New Roman"/>
        </w:rPr>
        <w:t>т» по СОР давно и не име</w:t>
      </w:r>
      <w:r>
        <w:rPr>
          <w:rFonts w:ascii="Times New Roman" w:hAnsi="Times New Roman" w:cs="Times New Roman"/>
        </w:rPr>
        <w:t>ю</w:t>
      </w:r>
      <w:r w:rsidRPr="007177D7">
        <w:rPr>
          <w:rFonts w:ascii="Times New Roman" w:hAnsi="Times New Roman" w:cs="Times New Roman"/>
        </w:rPr>
        <w:t>т шансов на смысловое решение.</w:t>
      </w:r>
    </w:p>
  </w:footnote>
  <w:footnote w:id="24">
    <w:p w14:paraId="04F95574" w14:textId="77777777" w:rsidR="00715AC9" w:rsidRPr="00DC79F9" w:rsidRDefault="00715AC9" w:rsidP="008559FA">
      <w:pPr>
        <w:pStyle w:val="a5"/>
        <w:rPr>
          <w:rFonts w:ascii="Times New Roman" w:hAnsi="Times New Roman" w:cs="Times New Roman"/>
        </w:rPr>
      </w:pPr>
      <w:r w:rsidRPr="00DC79F9">
        <w:rPr>
          <w:rStyle w:val="a7"/>
          <w:rFonts w:ascii="Times New Roman" w:hAnsi="Times New Roman" w:cs="Times New Roman"/>
        </w:rPr>
        <w:footnoteRef/>
      </w:r>
      <w:r w:rsidRPr="00DC79F9">
        <w:rPr>
          <w:rFonts w:ascii="Times New Roman" w:hAnsi="Times New Roman" w:cs="Times New Roman"/>
        </w:rPr>
        <w:t xml:space="preserve"> Более подробно об операционализации рыночных подходов (6.2 и 6.4) на СОР 29 см. </w:t>
      </w:r>
      <w:hyperlink r:id="rId16" w:history="1">
        <w:r w:rsidRPr="00DC79F9">
          <w:rPr>
            <w:rStyle w:val="a3"/>
            <w:rFonts w:ascii="Times New Roman" w:hAnsi="Times New Roman" w:cs="Times New Roman"/>
          </w:rPr>
          <w:t>в обзоре по его итогам</w:t>
        </w:r>
      </w:hyperlink>
      <w:r w:rsidRPr="00DC79F9">
        <w:rPr>
          <w:rFonts w:ascii="Times New Roman" w:hAnsi="Times New Roman" w:cs="Times New Roman"/>
        </w:rPr>
        <w:t>.</w:t>
      </w:r>
    </w:p>
  </w:footnote>
  <w:footnote w:id="25">
    <w:p w14:paraId="56C8E43E" w14:textId="0E8BB9AF" w:rsidR="00715AC9" w:rsidRPr="006B3D68" w:rsidRDefault="00715AC9" w:rsidP="008559FA">
      <w:pPr>
        <w:pStyle w:val="a5"/>
        <w:rPr>
          <w:rFonts w:ascii="Times New Roman" w:hAnsi="Times New Roman" w:cs="Times New Roman"/>
        </w:rPr>
      </w:pPr>
      <w:r w:rsidRPr="00CF7349">
        <w:rPr>
          <w:rStyle w:val="a7"/>
          <w:rFonts w:ascii="Times New Roman" w:hAnsi="Times New Roman" w:cs="Times New Roman"/>
        </w:rPr>
        <w:footnoteRef/>
      </w:r>
      <w:r w:rsidRPr="00CF7349">
        <w:rPr>
          <w:rFonts w:ascii="Times New Roman" w:hAnsi="Times New Roman" w:cs="Times New Roman"/>
        </w:rPr>
        <w:t xml:space="preserve"> </w:t>
      </w:r>
      <w:hyperlink r:id="rId17" w:history="1">
        <w:r w:rsidRPr="00A1082C">
          <w:rPr>
            <w:rStyle w:val="a3"/>
            <w:rFonts w:ascii="Times New Roman" w:hAnsi="Times New Roman" w:cs="Times New Roman"/>
          </w:rPr>
          <w:t>Наблюдательный орган по 6.4</w:t>
        </w:r>
      </w:hyperlink>
      <w:r w:rsidRPr="00CF7349">
        <w:rPr>
          <w:rFonts w:ascii="Times New Roman" w:hAnsi="Times New Roman" w:cs="Times New Roman"/>
        </w:rPr>
        <w:t xml:space="preserve"> ведет </w:t>
      </w:r>
      <w:r>
        <w:rPr>
          <w:rFonts w:ascii="Times New Roman" w:hAnsi="Times New Roman" w:cs="Times New Roman"/>
        </w:rPr>
        <w:t>активную деятельность,</w:t>
      </w:r>
      <w:r w:rsidRPr="00A108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работают группы экспертов</w:t>
      </w:r>
      <w:r w:rsidRPr="00CF7349">
        <w:rPr>
          <w:rFonts w:ascii="Times New Roman" w:hAnsi="Times New Roman" w:cs="Times New Roman"/>
        </w:rPr>
        <w:t>, разрабатыва</w:t>
      </w:r>
      <w:r>
        <w:rPr>
          <w:rFonts w:ascii="Times New Roman" w:hAnsi="Times New Roman" w:cs="Times New Roman"/>
        </w:rPr>
        <w:t xml:space="preserve">ются </w:t>
      </w:r>
      <w:r w:rsidRPr="00CF7349">
        <w:rPr>
          <w:rFonts w:ascii="Times New Roman" w:hAnsi="Times New Roman" w:cs="Times New Roman"/>
        </w:rPr>
        <w:t>и принима</w:t>
      </w:r>
      <w:r>
        <w:rPr>
          <w:rFonts w:ascii="Times New Roman" w:hAnsi="Times New Roman" w:cs="Times New Roman"/>
        </w:rPr>
        <w:t xml:space="preserve">ются </w:t>
      </w:r>
      <w:r w:rsidRPr="00CF7349">
        <w:rPr>
          <w:rFonts w:ascii="Times New Roman" w:hAnsi="Times New Roman" w:cs="Times New Roman"/>
        </w:rPr>
        <w:t>регулятивные документы</w:t>
      </w:r>
      <w:r>
        <w:rPr>
          <w:rFonts w:ascii="Times New Roman" w:hAnsi="Times New Roman" w:cs="Times New Roman"/>
        </w:rPr>
        <w:t>, ведется аккредитация, идет рассмотрение заявок на выпуск единиц</w:t>
      </w:r>
      <w:r w:rsidRPr="00CF734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Подготовлен к работе реестр единиц (в настоящее время в формате </w:t>
      </w:r>
      <w:r>
        <w:rPr>
          <w:rFonts w:ascii="Times New Roman" w:hAnsi="Times New Roman" w:cs="Times New Roman"/>
          <w:lang w:val="en-US"/>
        </w:rPr>
        <w:t>Interim</w:t>
      </w:r>
      <w:r w:rsidRPr="00657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Mechanism</w:t>
      </w:r>
      <w:r w:rsidRPr="00657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Registry</w:t>
      </w:r>
      <w:r>
        <w:rPr>
          <w:rFonts w:ascii="Times New Roman" w:hAnsi="Times New Roman" w:cs="Times New Roman"/>
        </w:rPr>
        <w:t xml:space="preserve">, </w:t>
      </w:r>
      <w:hyperlink r:id="rId18" w:history="1">
        <w:r w:rsidRPr="00657094">
          <w:rPr>
            <w:rStyle w:val="a3"/>
            <w:rFonts w:ascii="Times New Roman" w:hAnsi="Times New Roman" w:cs="Times New Roman"/>
          </w:rPr>
          <w:t>руководство по работе</w:t>
        </w:r>
      </w:hyperlink>
      <w:r>
        <w:rPr>
          <w:rFonts w:ascii="Times New Roman" w:hAnsi="Times New Roman" w:cs="Times New Roman"/>
        </w:rPr>
        <w:t xml:space="preserve"> с которым вышло в сентябре 2025 года). </w:t>
      </w:r>
      <w:r w:rsidRPr="00CF7349">
        <w:rPr>
          <w:rFonts w:ascii="Times New Roman" w:hAnsi="Times New Roman" w:cs="Times New Roman"/>
        </w:rPr>
        <w:t xml:space="preserve">На СОР </w:t>
      </w:r>
      <w:r>
        <w:rPr>
          <w:rFonts w:ascii="Times New Roman" w:hAnsi="Times New Roman" w:cs="Times New Roman"/>
        </w:rPr>
        <w:t xml:space="preserve">различные правила и требования органа, как правило, </w:t>
      </w:r>
      <w:r w:rsidRPr="00CF7349">
        <w:rPr>
          <w:rFonts w:ascii="Times New Roman" w:hAnsi="Times New Roman" w:cs="Times New Roman"/>
        </w:rPr>
        <w:t>обсужда</w:t>
      </w:r>
      <w:r>
        <w:rPr>
          <w:rFonts w:ascii="Times New Roman" w:hAnsi="Times New Roman" w:cs="Times New Roman"/>
        </w:rPr>
        <w:t>ю</w:t>
      </w:r>
      <w:r w:rsidRPr="00CF7349">
        <w:rPr>
          <w:rFonts w:ascii="Times New Roman" w:hAnsi="Times New Roman" w:cs="Times New Roman"/>
        </w:rPr>
        <w:t xml:space="preserve">тся на различных </w:t>
      </w:r>
      <w:r>
        <w:rPr>
          <w:rFonts w:ascii="Times New Roman" w:hAnsi="Times New Roman" w:cs="Times New Roman"/>
        </w:rPr>
        <w:t xml:space="preserve">неофициальных </w:t>
      </w:r>
      <w:r w:rsidRPr="00CF7349">
        <w:rPr>
          <w:rFonts w:ascii="Times New Roman" w:hAnsi="Times New Roman" w:cs="Times New Roman"/>
        </w:rPr>
        <w:t>мероприятиях (</w:t>
      </w:r>
      <w:r w:rsidRPr="00CF7349">
        <w:rPr>
          <w:rFonts w:ascii="Times New Roman" w:hAnsi="Times New Roman" w:cs="Times New Roman"/>
          <w:lang w:val="en-US"/>
        </w:rPr>
        <w:t>side</w:t>
      </w:r>
      <w:r w:rsidRPr="00CF7349">
        <w:rPr>
          <w:rFonts w:ascii="Times New Roman" w:hAnsi="Times New Roman" w:cs="Times New Roman"/>
        </w:rPr>
        <w:t>-</w:t>
      </w:r>
      <w:r w:rsidRPr="00CF7349">
        <w:rPr>
          <w:rFonts w:ascii="Times New Roman" w:hAnsi="Times New Roman" w:cs="Times New Roman"/>
          <w:lang w:val="en-US"/>
        </w:rPr>
        <w:t>events</w:t>
      </w:r>
      <w:r w:rsidRPr="00CF734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Главная идея – сделать углеродные </w:t>
      </w:r>
      <w:r w:rsidRPr="006B3D68">
        <w:rPr>
          <w:rFonts w:ascii="Times New Roman" w:hAnsi="Times New Roman" w:cs="Times New Roman"/>
        </w:rPr>
        <w:t xml:space="preserve">единицы по 6.4 самого высокого качества с точки зрения дополнительности, строгости базовой линии и социально-экологической значимости. </w:t>
      </w:r>
      <w:r>
        <w:rPr>
          <w:rFonts w:ascii="Times New Roman" w:hAnsi="Times New Roman" w:cs="Times New Roman"/>
        </w:rPr>
        <w:t>В целом о</w:t>
      </w:r>
      <w:r w:rsidRPr="006B3D68">
        <w:rPr>
          <w:rFonts w:ascii="Times New Roman" w:hAnsi="Times New Roman" w:cs="Times New Roman"/>
        </w:rPr>
        <w:t xml:space="preserve">рган устанавливает требования, не уступающие самым жестким требованиям добровольных рынков (см., в частности, </w:t>
      </w:r>
      <w:r w:rsidRPr="006B3D68">
        <w:rPr>
          <w:rFonts w:ascii="Times New Roman" w:hAnsi="Times New Roman" w:cs="Times New Roman"/>
          <w:bCs/>
          <w:lang w:val="en-US"/>
        </w:rPr>
        <w:t>Verra</w:t>
      </w:r>
      <w:r w:rsidRPr="006B3D68">
        <w:rPr>
          <w:rFonts w:ascii="Times New Roman" w:hAnsi="Times New Roman" w:cs="Times New Roman"/>
          <w:bCs/>
        </w:rPr>
        <w:t xml:space="preserve"> </w:t>
      </w:r>
      <w:r w:rsidRPr="006B3D68">
        <w:rPr>
          <w:rFonts w:ascii="Times New Roman" w:hAnsi="Times New Roman" w:cs="Times New Roman"/>
          <w:lang w:val="en-US"/>
        </w:rPr>
        <w:t>VT</w:t>
      </w:r>
      <w:r w:rsidRPr="006B3D68">
        <w:rPr>
          <w:rFonts w:ascii="Times New Roman" w:hAnsi="Times New Roman" w:cs="Times New Roman"/>
        </w:rPr>
        <w:t xml:space="preserve">0008 </w:t>
      </w:r>
      <w:r w:rsidRPr="006B3D68">
        <w:rPr>
          <w:rFonts w:ascii="Times New Roman" w:hAnsi="Times New Roman" w:cs="Times New Roman"/>
          <w:lang w:val="en-US"/>
        </w:rPr>
        <w:t>Additionality</w:t>
      </w:r>
      <w:r w:rsidRPr="006B3D68">
        <w:rPr>
          <w:rFonts w:ascii="Times New Roman" w:hAnsi="Times New Roman" w:cs="Times New Roman"/>
        </w:rPr>
        <w:t xml:space="preserve"> </w:t>
      </w:r>
      <w:r w:rsidRPr="006B3D68">
        <w:rPr>
          <w:rFonts w:ascii="Times New Roman" w:hAnsi="Times New Roman" w:cs="Times New Roman"/>
          <w:lang w:val="en-US"/>
        </w:rPr>
        <w:t>Assessment</w:t>
      </w:r>
      <w:r w:rsidRPr="006B3D68">
        <w:rPr>
          <w:rFonts w:ascii="Times New Roman" w:hAnsi="Times New Roman" w:cs="Times New Roman"/>
        </w:rPr>
        <w:t xml:space="preserve">  </w:t>
      </w:r>
      <w:hyperlink r:id="rId19" w:history="1">
        <w:r w:rsidRPr="006B3D68">
          <w:rPr>
            <w:rStyle w:val="a3"/>
            <w:rFonts w:ascii="Times New Roman" w:hAnsi="Times New Roman" w:cs="Times New Roman"/>
            <w:lang w:val="en-US"/>
          </w:rPr>
          <w:t>www</w:t>
        </w:r>
        <w:r w:rsidRPr="006B3D68">
          <w:rPr>
            <w:rStyle w:val="a3"/>
            <w:rFonts w:ascii="Times New Roman" w:hAnsi="Times New Roman" w:cs="Times New Roman"/>
          </w:rPr>
          <w:t>.</w:t>
        </w:r>
        <w:r w:rsidRPr="006B3D68">
          <w:rPr>
            <w:rStyle w:val="a3"/>
            <w:rFonts w:ascii="Times New Roman" w:hAnsi="Times New Roman" w:cs="Times New Roman"/>
            <w:lang w:val="en-US"/>
          </w:rPr>
          <w:t>verra</w:t>
        </w:r>
        <w:r w:rsidRPr="006B3D68">
          <w:rPr>
            <w:rStyle w:val="a3"/>
            <w:rFonts w:ascii="Times New Roman" w:hAnsi="Times New Roman" w:cs="Times New Roman"/>
          </w:rPr>
          <w:t>.</w:t>
        </w:r>
        <w:r w:rsidRPr="006B3D68">
          <w:rPr>
            <w:rStyle w:val="a3"/>
            <w:rFonts w:ascii="Times New Roman" w:hAnsi="Times New Roman" w:cs="Times New Roman"/>
            <w:lang w:val="en-US"/>
          </w:rPr>
          <w:t>org</w:t>
        </w:r>
      </w:hyperlink>
      <w:r w:rsidRPr="006B3D68">
        <w:rPr>
          <w:rStyle w:val="a3"/>
          <w:rFonts w:ascii="Times New Roman" w:hAnsi="Times New Roman" w:cs="Times New Roman"/>
        </w:rPr>
        <w:t>)</w:t>
      </w:r>
      <w:r>
        <w:rPr>
          <w:rStyle w:val="a3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тоже время, орган стремится к работоспособной системе и может корректировать свои решения, в частности, в октябре были изменены требования по «постоянству» для природно-климатических проектов.</w:t>
      </w:r>
    </w:p>
  </w:footnote>
  <w:footnote w:id="26">
    <w:p w14:paraId="4536FF95" w14:textId="410BCCC4" w:rsidR="00715AC9" w:rsidRPr="00DC79F9" w:rsidRDefault="00715AC9">
      <w:pPr>
        <w:pStyle w:val="a5"/>
        <w:rPr>
          <w:rFonts w:ascii="Times New Roman" w:hAnsi="Times New Roman" w:cs="Times New Roman"/>
        </w:rPr>
      </w:pPr>
      <w:r w:rsidRPr="00DC79F9">
        <w:rPr>
          <w:rStyle w:val="a7"/>
          <w:rFonts w:ascii="Times New Roman" w:hAnsi="Times New Roman" w:cs="Times New Roman"/>
        </w:rPr>
        <w:footnoteRef/>
      </w:r>
      <w:r w:rsidRPr="00DC79F9">
        <w:rPr>
          <w:rFonts w:ascii="Times New Roman" w:hAnsi="Times New Roman" w:cs="Times New Roman"/>
        </w:rPr>
        <w:t xml:space="preserve"> На СОР 29 удалось принять лишь процедурное решение по работе </w:t>
      </w:r>
      <w:r w:rsidRPr="00DC79F9">
        <w:rPr>
          <w:rFonts w:ascii="Times New Roman" w:hAnsi="Times New Roman" w:cs="Times New Roman"/>
          <w:lang w:val="en-US"/>
        </w:rPr>
        <w:t>MWP</w:t>
      </w:r>
      <w:r w:rsidRPr="00DC79F9">
        <w:rPr>
          <w:rFonts w:ascii="Times New Roman" w:hAnsi="Times New Roman" w:cs="Times New Roman"/>
        </w:rPr>
        <w:t xml:space="preserve">, по смысловым вопросам страны не достигли согласия. </w:t>
      </w:r>
      <w:r>
        <w:rPr>
          <w:rFonts w:ascii="Times New Roman" w:hAnsi="Times New Roman" w:cs="Times New Roman"/>
        </w:rPr>
        <w:t xml:space="preserve">Есть </w:t>
      </w:r>
      <w:r w:rsidRPr="00DC79F9">
        <w:rPr>
          <w:rFonts w:ascii="Times New Roman" w:hAnsi="Times New Roman" w:cs="Times New Roman"/>
        </w:rPr>
        <w:t xml:space="preserve">принципиальный вопрос мандата </w:t>
      </w:r>
      <w:r w:rsidRPr="00DC79F9">
        <w:rPr>
          <w:rFonts w:ascii="Times New Roman" w:hAnsi="Times New Roman" w:cs="Times New Roman"/>
          <w:lang w:val="en-US"/>
        </w:rPr>
        <w:t>MWP</w:t>
      </w:r>
      <w:r w:rsidRPr="00DC79F9">
        <w:rPr>
          <w:rFonts w:ascii="Times New Roman" w:hAnsi="Times New Roman" w:cs="Times New Roman"/>
        </w:rPr>
        <w:t xml:space="preserve">. Индия, Китай, арабские, африканские и ряд других стран настаивали, что мандат не позволяет рассматривать численные параметры (предлагались по накопителям энергии, модернизации сетей электроснабжения, снижению глобальных выбросов метана на 30% за 2020–2030 гг., прекращению сведения лесов к 2030 г. и др.), что </w:t>
      </w:r>
      <w:r w:rsidRPr="00DC79F9">
        <w:rPr>
          <w:rFonts w:ascii="Times New Roman" w:hAnsi="Times New Roman" w:cs="Times New Roman"/>
          <w:lang w:val="en-US"/>
        </w:rPr>
        <w:t>MWP</w:t>
      </w:r>
      <w:r w:rsidRPr="00DC79F9">
        <w:rPr>
          <w:rFonts w:ascii="Times New Roman" w:hAnsi="Times New Roman" w:cs="Times New Roman"/>
        </w:rPr>
        <w:t xml:space="preserve"> посвящена организации мероприятий, а выбор решений является прерогативой стран. Более подробно см. </w:t>
      </w:r>
      <w:hyperlink r:id="rId20" w:history="1">
        <w:r w:rsidRPr="00DC79F9">
          <w:rPr>
            <w:rStyle w:val="a3"/>
            <w:rFonts w:ascii="Times New Roman" w:hAnsi="Times New Roman" w:cs="Times New Roman"/>
          </w:rPr>
          <w:t>в обзоре по итогам СОР 29</w:t>
        </w:r>
      </w:hyperlink>
      <w:r w:rsidRPr="00DC79F9">
        <w:rPr>
          <w:rFonts w:ascii="Times New Roman" w:hAnsi="Times New Roman" w:cs="Times New Roman"/>
        </w:rPr>
        <w:t>.</w:t>
      </w:r>
    </w:p>
  </w:footnote>
  <w:footnote w:id="27">
    <w:p w14:paraId="0B060FC0" w14:textId="13CABED9" w:rsidR="00715AC9" w:rsidRPr="006B3D68" w:rsidRDefault="00715AC9">
      <w:pPr>
        <w:pStyle w:val="a5"/>
        <w:rPr>
          <w:rFonts w:ascii="Times New Roman" w:hAnsi="Times New Roman" w:cs="Times New Roman"/>
        </w:rPr>
      </w:pPr>
      <w:r w:rsidRPr="006B3D68">
        <w:rPr>
          <w:rStyle w:val="a7"/>
          <w:rFonts w:ascii="Times New Roman" w:hAnsi="Times New Roman" w:cs="Times New Roman"/>
        </w:rPr>
        <w:footnoteRef/>
      </w:r>
      <w:r w:rsidRPr="006B3D68">
        <w:rPr>
          <w:rFonts w:ascii="Times New Roman" w:hAnsi="Times New Roman" w:cs="Times New Roman"/>
        </w:rPr>
        <w:t xml:space="preserve"> Обзор деятельности РКИК по данной теме см. на </w:t>
      </w:r>
      <w:hyperlink r:id="rId21" w:history="1">
        <w:r w:rsidRPr="006B3D68">
          <w:rPr>
            <w:rStyle w:val="a3"/>
            <w:rFonts w:ascii="Times New Roman" w:hAnsi="Times New Roman" w:cs="Times New Roman"/>
          </w:rPr>
          <w:t>соответствующей</w:t>
        </w:r>
      </w:hyperlink>
      <w:r w:rsidRPr="006B3D68">
        <w:rPr>
          <w:rFonts w:ascii="Times New Roman" w:hAnsi="Times New Roman" w:cs="Times New Roman"/>
        </w:rPr>
        <w:t xml:space="preserve"> странице сайта РКИК</w:t>
      </w:r>
    </w:p>
  </w:footnote>
  <w:footnote w:id="28">
    <w:p w14:paraId="247C117B" w14:textId="7864D146" w:rsidR="00715AC9" w:rsidRPr="00474326" w:rsidRDefault="00715AC9">
      <w:pPr>
        <w:pStyle w:val="a5"/>
        <w:rPr>
          <w:rFonts w:ascii="Times New Roman" w:hAnsi="Times New Roman" w:cs="Times New Roman"/>
        </w:rPr>
      </w:pPr>
      <w:r w:rsidRPr="00474326">
        <w:rPr>
          <w:rStyle w:val="a7"/>
          <w:rFonts w:ascii="Times New Roman" w:hAnsi="Times New Roman" w:cs="Times New Roman"/>
        </w:rPr>
        <w:footnoteRef/>
      </w:r>
      <w:r w:rsidRPr="00474326">
        <w:rPr>
          <w:rFonts w:ascii="Times New Roman" w:hAnsi="Times New Roman" w:cs="Times New Roman"/>
        </w:rPr>
        <w:t xml:space="preserve"> Усилия Трампа по увеличению в США добычи нефти и газа во многом ориентированы на их возможный экспорт в Европу, Индию и ряд других стран. При этом сама добыча сопряжена с относительно небольшими выбросами, их большая часть приходится на сжигание, которое принадлежит уже покупателю.</w:t>
      </w:r>
    </w:p>
  </w:footnote>
  <w:footnote w:id="29">
    <w:p w14:paraId="7D889657" w14:textId="5427142D" w:rsidR="00715AC9" w:rsidRPr="00181B39" w:rsidRDefault="00715AC9">
      <w:pPr>
        <w:pStyle w:val="a5"/>
        <w:rPr>
          <w:rFonts w:ascii="Times New Roman" w:hAnsi="Times New Roman" w:cs="Times New Roman"/>
        </w:rPr>
      </w:pPr>
      <w:r w:rsidRPr="00181B39">
        <w:rPr>
          <w:rStyle w:val="a7"/>
          <w:rFonts w:ascii="Times New Roman" w:hAnsi="Times New Roman" w:cs="Times New Roman"/>
        </w:rPr>
        <w:footnoteRef/>
      </w:r>
      <w:r w:rsidRPr="00181B39">
        <w:rPr>
          <w:rFonts w:ascii="Times New Roman" w:hAnsi="Times New Roman" w:cs="Times New Roman"/>
        </w:rPr>
        <w:t xml:space="preserve"> Предполагается, что за выбросы международно</w:t>
      </w:r>
      <w:r>
        <w:rPr>
          <w:rFonts w:ascii="Times New Roman" w:hAnsi="Times New Roman" w:cs="Times New Roman"/>
        </w:rPr>
        <w:t>й</w:t>
      </w:r>
      <w:r w:rsidRPr="00181B39">
        <w:rPr>
          <w:rFonts w:ascii="Times New Roman" w:hAnsi="Times New Roman" w:cs="Times New Roman"/>
        </w:rPr>
        <w:t xml:space="preserve"> гражданской авиации, превышающие 85% от уровня 2019 года, </w:t>
      </w:r>
      <w:r>
        <w:rPr>
          <w:rFonts w:ascii="Times New Roman" w:hAnsi="Times New Roman" w:cs="Times New Roman"/>
        </w:rPr>
        <w:t xml:space="preserve">авиакомпании </w:t>
      </w:r>
      <w:r w:rsidRPr="00181B39">
        <w:rPr>
          <w:rFonts w:ascii="Times New Roman" w:hAnsi="Times New Roman" w:cs="Times New Roman"/>
        </w:rPr>
        <w:t>должны будут заплатить 100 долл./т СО</w:t>
      </w:r>
      <w:r w:rsidRPr="00181B39">
        <w:rPr>
          <w:rFonts w:ascii="Times New Roman" w:hAnsi="Times New Roman" w:cs="Times New Roman"/>
          <w:vertAlign w:val="subscript"/>
        </w:rPr>
        <w:t>2</w:t>
      </w:r>
      <w:r w:rsidRPr="00181B39">
        <w:rPr>
          <w:rFonts w:ascii="Times New Roman" w:hAnsi="Times New Roman" w:cs="Times New Roman"/>
        </w:rPr>
        <w:t xml:space="preserve"> или купить углеродные единицы, признаваемые </w:t>
      </w:r>
      <w:r w:rsidRPr="00181B39">
        <w:rPr>
          <w:rFonts w:ascii="Times New Roman" w:hAnsi="Times New Roman" w:cs="Times New Roman"/>
          <w:lang w:val="en-US"/>
        </w:rPr>
        <w:t>CORSIA</w:t>
      </w:r>
      <w:r w:rsidRPr="00181B39">
        <w:rPr>
          <w:rFonts w:ascii="Times New Roman" w:hAnsi="Times New Roman" w:cs="Times New Roman"/>
        </w:rPr>
        <w:t xml:space="preserve">. Первые такие закупки, в частности, японскими компаниями, уже </w:t>
      </w:r>
      <w:r>
        <w:rPr>
          <w:rFonts w:ascii="Times New Roman" w:hAnsi="Times New Roman" w:cs="Times New Roman"/>
        </w:rPr>
        <w:t>состоялись</w:t>
      </w:r>
      <w:r w:rsidRPr="00181B39">
        <w:rPr>
          <w:rFonts w:ascii="Times New Roman" w:hAnsi="Times New Roman" w:cs="Times New Roman"/>
        </w:rPr>
        <w:t>.</w:t>
      </w:r>
    </w:p>
  </w:footnote>
  <w:footnote w:id="30">
    <w:p w14:paraId="78C25E1B" w14:textId="1D7089B0" w:rsidR="00715AC9" w:rsidRPr="00CF7349" w:rsidRDefault="00715AC9">
      <w:pPr>
        <w:pStyle w:val="a5"/>
        <w:rPr>
          <w:rFonts w:ascii="Times New Roman" w:hAnsi="Times New Roman" w:cs="Times New Roman"/>
        </w:rPr>
      </w:pPr>
      <w:r w:rsidRPr="00181B39">
        <w:rPr>
          <w:rStyle w:val="a7"/>
          <w:rFonts w:ascii="Times New Roman" w:hAnsi="Times New Roman" w:cs="Times New Roman"/>
        </w:rPr>
        <w:footnoteRef/>
      </w:r>
      <w:r w:rsidRPr="00181B39">
        <w:rPr>
          <w:rFonts w:ascii="Times New Roman" w:hAnsi="Times New Roman" w:cs="Times New Roman"/>
        </w:rPr>
        <w:t xml:space="preserve"> </w:t>
      </w:r>
      <w:r w:rsidRPr="00181B39">
        <w:rPr>
          <w:rFonts w:ascii="Times New Roman" w:hAnsi="Times New Roman" w:cs="Times New Roman"/>
          <w:color w:val="000000"/>
        </w:rPr>
        <w:t>«Устойчивое авиационное топливо» (</w:t>
      </w:r>
      <w:r w:rsidRPr="00181B39">
        <w:rPr>
          <w:rFonts w:ascii="Times New Roman" w:hAnsi="Times New Roman" w:cs="Times New Roman"/>
          <w:color w:val="000000"/>
          <w:lang w:val="en-US"/>
        </w:rPr>
        <w:t>Sustainable</w:t>
      </w:r>
      <w:r w:rsidRPr="00181B39">
        <w:rPr>
          <w:rFonts w:ascii="Times New Roman" w:hAnsi="Times New Roman" w:cs="Times New Roman"/>
          <w:color w:val="000000"/>
        </w:rPr>
        <w:t xml:space="preserve"> </w:t>
      </w:r>
      <w:r w:rsidRPr="00181B39">
        <w:rPr>
          <w:rFonts w:ascii="Times New Roman" w:hAnsi="Times New Roman" w:cs="Times New Roman"/>
          <w:color w:val="000000"/>
          <w:lang w:val="en-US"/>
        </w:rPr>
        <w:t>Aviation</w:t>
      </w:r>
      <w:r w:rsidRPr="00181B39">
        <w:rPr>
          <w:rFonts w:ascii="Times New Roman" w:hAnsi="Times New Roman" w:cs="Times New Roman"/>
          <w:color w:val="000000"/>
        </w:rPr>
        <w:t xml:space="preserve"> </w:t>
      </w:r>
      <w:r w:rsidRPr="00181B39">
        <w:rPr>
          <w:rFonts w:ascii="Times New Roman" w:hAnsi="Times New Roman" w:cs="Times New Roman"/>
          <w:color w:val="000000"/>
          <w:lang w:val="en-US"/>
        </w:rPr>
        <w:t>Fuel</w:t>
      </w:r>
      <w:r w:rsidRPr="00181B39">
        <w:rPr>
          <w:rFonts w:ascii="Times New Roman" w:hAnsi="Times New Roman" w:cs="Times New Roman"/>
          <w:color w:val="000000"/>
        </w:rPr>
        <w:t xml:space="preserve">, </w:t>
      </w:r>
      <w:r w:rsidRPr="00181B39">
        <w:rPr>
          <w:rFonts w:ascii="Times New Roman" w:hAnsi="Times New Roman" w:cs="Times New Roman"/>
          <w:color w:val="000000"/>
          <w:lang w:val="en-US"/>
        </w:rPr>
        <w:t>SAF</w:t>
      </w:r>
      <w:r w:rsidRPr="00181B39">
        <w:rPr>
          <w:rFonts w:ascii="Times New Roman" w:hAnsi="Times New Roman" w:cs="Times New Roman"/>
          <w:color w:val="000000"/>
        </w:rPr>
        <w:t>) или «низкоуглеродное авиационное</w:t>
      </w:r>
      <w:r w:rsidRPr="00CF7349">
        <w:rPr>
          <w:rFonts w:ascii="Times New Roman" w:hAnsi="Times New Roman" w:cs="Times New Roman"/>
          <w:color w:val="000000"/>
        </w:rPr>
        <w:t xml:space="preserve"> </w:t>
      </w:r>
      <w:r w:rsidRPr="002D0A1C">
        <w:rPr>
          <w:rFonts w:ascii="Times New Roman" w:hAnsi="Times New Roman" w:cs="Times New Roman"/>
          <w:color w:val="000000"/>
        </w:rPr>
        <w:t>топливо</w:t>
      </w:r>
      <w:r w:rsidRPr="00CF7349">
        <w:rPr>
          <w:rFonts w:ascii="Times New Roman" w:hAnsi="Times New Roman" w:cs="Times New Roman"/>
          <w:color w:val="000000"/>
        </w:rPr>
        <w:t>» (</w:t>
      </w:r>
      <w:r w:rsidRPr="002D0A1C">
        <w:rPr>
          <w:rFonts w:ascii="Times New Roman" w:hAnsi="Times New Roman" w:cs="Times New Roman"/>
          <w:color w:val="000000"/>
          <w:lang w:val="en-US"/>
        </w:rPr>
        <w:t>Low</w:t>
      </w:r>
      <w:r w:rsidRPr="00CF7349">
        <w:rPr>
          <w:rFonts w:ascii="Times New Roman" w:hAnsi="Times New Roman" w:cs="Times New Roman"/>
          <w:color w:val="000000"/>
        </w:rPr>
        <w:t xml:space="preserve"> </w:t>
      </w:r>
      <w:r w:rsidRPr="002D0A1C">
        <w:rPr>
          <w:rFonts w:ascii="Times New Roman" w:hAnsi="Times New Roman" w:cs="Times New Roman"/>
          <w:color w:val="000000"/>
          <w:lang w:val="en-US"/>
        </w:rPr>
        <w:t>Carbon</w:t>
      </w:r>
      <w:r w:rsidRPr="00CF7349">
        <w:rPr>
          <w:rFonts w:ascii="Times New Roman" w:hAnsi="Times New Roman" w:cs="Times New Roman"/>
          <w:color w:val="000000"/>
        </w:rPr>
        <w:t xml:space="preserve"> </w:t>
      </w:r>
      <w:r w:rsidRPr="002D0A1C">
        <w:rPr>
          <w:rFonts w:ascii="Times New Roman" w:hAnsi="Times New Roman" w:cs="Times New Roman"/>
          <w:color w:val="000000"/>
          <w:lang w:val="en-US"/>
        </w:rPr>
        <w:t>Aviation</w:t>
      </w:r>
      <w:r w:rsidRPr="00CF7349">
        <w:rPr>
          <w:rFonts w:ascii="Times New Roman" w:hAnsi="Times New Roman" w:cs="Times New Roman"/>
          <w:color w:val="000000"/>
        </w:rPr>
        <w:t xml:space="preserve"> </w:t>
      </w:r>
      <w:r w:rsidRPr="002D0A1C">
        <w:rPr>
          <w:rFonts w:ascii="Times New Roman" w:hAnsi="Times New Roman" w:cs="Times New Roman"/>
          <w:color w:val="000000"/>
          <w:lang w:val="en-US"/>
        </w:rPr>
        <w:t>Fuel</w:t>
      </w:r>
      <w:r w:rsidRPr="00CF7349">
        <w:rPr>
          <w:rFonts w:ascii="Times New Roman" w:hAnsi="Times New Roman" w:cs="Times New Roman"/>
          <w:color w:val="000000"/>
        </w:rPr>
        <w:t xml:space="preserve">, </w:t>
      </w:r>
      <w:r w:rsidRPr="002D0A1C">
        <w:rPr>
          <w:rFonts w:ascii="Times New Roman" w:hAnsi="Times New Roman" w:cs="Times New Roman"/>
          <w:color w:val="000000"/>
          <w:lang w:val="en-US"/>
        </w:rPr>
        <w:t>LCAF</w:t>
      </w:r>
      <w:r w:rsidRPr="00CF7349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.</w:t>
      </w:r>
    </w:p>
  </w:footnote>
  <w:footnote w:id="31">
    <w:p w14:paraId="3A7909DD" w14:textId="51A02EBD" w:rsidR="00715AC9" w:rsidRPr="00CF7349" w:rsidRDefault="00715AC9">
      <w:pPr>
        <w:pStyle w:val="a5"/>
        <w:rPr>
          <w:rFonts w:ascii="Times New Roman" w:hAnsi="Times New Roman" w:cs="Times New Roman"/>
          <w:lang w:val="en-US"/>
        </w:rPr>
      </w:pPr>
      <w:r w:rsidRPr="002D0A1C">
        <w:rPr>
          <w:rStyle w:val="a7"/>
          <w:rFonts w:ascii="Times New Roman" w:hAnsi="Times New Roman" w:cs="Times New Roman"/>
        </w:rPr>
        <w:footnoteRef/>
      </w:r>
      <w:r w:rsidRPr="002D0A1C">
        <w:rPr>
          <w:rFonts w:ascii="Times New Roman" w:hAnsi="Times New Roman" w:cs="Times New Roman"/>
          <w:lang w:val="en-US"/>
        </w:rPr>
        <w:t xml:space="preserve"> </w:t>
      </w:r>
      <w:r w:rsidRPr="002D0A1C">
        <w:rPr>
          <w:rFonts w:ascii="Times New Roman" w:hAnsi="Times New Roman" w:cs="Times New Roman"/>
        </w:rPr>
        <w:t>Детали</w:t>
      </w:r>
      <w:r w:rsidRPr="002D0A1C">
        <w:rPr>
          <w:rFonts w:ascii="Times New Roman" w:hAnsi="Times New Roman" w:cs="Times New Roman"/>
          <w:lang w:val="en-US"/>
        </w:rPr>
        <w:t xml:space="preserve"> </w:t>
      </w:r>
      <w:r w:rsidRPr="002D0A1C">
        <w:rPr>
          <w:rFonts w:ascii="Times New Roman" w:hAnsi="Times New Roman" w:cs="Times New Roman"/>
        </w:rPr>
        <w:t>см</w:t>
      </w:r>
      <w:r w:rsidRPr="002D0A1C">
        <w:rPr>
          <w:rFonts w:ascii="Times New Roman" w:hAnsi="Times New Roman" w:cs="Times New Roman"/>
          <w:lang w:val="en-US"/>
        </w:rPr>
        <w:t xml:space="preserve">.: </w:t>
      </w:r>
      <w:r w:rsidRPr="002D0A1C">
        <w:rPr>
          <w:rFonts w:ascii="Times New Roman" w:hAnsi="Times New Roman" w:cs="Times New Roman"/>
          <w:bCs/>
          <w:lang w:val="en-US"/>
        </w:rPr>
        <w:t xml:space="preserve">Verra </w:t>
      </w:r>
      <w:r w:rsidRPr="002D0A1C">
        <w:rPr>
          <w:rFonts w:ascii="Times New Roman" w:hAnsi="Times New Roman" w:cs="Times New Roman"/>
          <w:lang w:val="en-US"/>
        </w:rPr>
        <w:t xml:space="preserve">VT0008 Additionality Assessment  </w:t>
      </w:r>
      <w:r w:rsidR="003B6300">
        <w:fldChar w:fldCharType="begin"/>
      </w:r>
      <w:r w:rsidR="003B6300" w:rsidRPr="00546BFE">
        <w:rPr>
          <w:lang w:val="en-US"/>
        </w:rPr>
        <w:instrText xml:space="preserve"> HYPERLINK "http://www.verra.org/" </w:instrText>
      </w:r>
      <w:r w:rsidR="003B6300">
        <w:fldChar w:fldCharType="separate"/>
      </w:r>
      <w:r w:rsidRPr="002D0A1C">
        <w:rPr>
          <w:rStyle w:val="a3"/>
          <w:rFonts w:ascii="Times New Roman" w:hAnsi="Times New Roman" w:cs="Times New Roman"/>
          <w:lang w:val="en-US"/>
        </w:rPr>
        <w:t>www.verra.org</w:t>
      </w:r>
      <w:r w:rsidR="003B6300">
        <w:rPr>
          <w:rStyle w:val="a3"/>
          <w:rFonts w:ascii="Times New Roman" w:hAnsi="Times New Roman" w:cs="Times New Roman"/>
          <w:lang w:val="en-US"/>
        </w:rPr>
        <w:fldChar w:fldCharType="end"/>
      </w:r>
      <w:r w:rsidRPr="00CF7349">
        <w:rPr>
          <w:rStyle w:val="a3"/>
          <w:rFonts w:ascii="Times New Roman" w:hAnsi="Times New Roman" w:cs="Times New Roman"/>
          <w:lang w:val="en-US"/>
        </w:rPr>
        <w:t>.</w:t>
      </w:r>
    </w:p>
  </w:footnote>
  <w:footnote w:id="32">
    <w:p w14:paraId="1E9AA573" w14:textId="6E6C9463" w:rsidR="00715AC9" w:rsidRPr="00757A1C" w:rsidRDefault="00715AC9">
      <w:pPr>
        <w:pStyle w:val="a5"/>
        <w:rPr>
          <w:rFonts w:ascii="Times New Roman" w:hAnsi="Times New Roman" w:cs="Times New Roman"/>
        </w:rPr>
      </w:pPr>
      <w:r w:rsidRPr="00757A1C">
        <w:rPr>
          <w:rStyle w:val="a7"/>
          <w:rFonts w:ascii="Times New Roman" w:hAnsi="Times New Roman" w:cs="Times New Roman"/>
        </w:rPr>
        <w:footnoteRef/>
      </w:r>
      <w:r w:rsidRPr="00757A1C">
        <w:rPr>
          <w:rFonts w:ascii="Times New Roman" w:hAnsi="Times New Roman" w:cs="Times New Roman"/>
          <w:lang w:val="en-US"/>
        </w:rPr>
        <w:t xml:space="preserve"> Earth Negotiation Bulletin (International Institute of Sustainable Development).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Ввиду особенностей сайта, д</w:t>
      </w:r>
      <w:r w:rsidRPr="00757A1C">
        <w:rPr>
          <w:rFonts w:ascii="Times New Roman" w:hAnsi="Times New Roman" w:cs="Times New Roman"/>
        </w:rPr>
        <w:t xml:space="preserve">оступ через </w:t>
      </w:r>
      <w:r>
        <w:rPr>
          <w:rFonts w:ascii="Times New Roman" w:hAnsi="Times New Roman" w:cs="Times New Roman"/>
        </w:rPr>
        <w:t>главную страницу</w:t>
      </w:r>
      <w:r w:rsidRPr="00757A1C">
        <w:rPr>
          <w:rFonts w:ascii="Times New Roman" w:hAnsi="Times New Roman" w:cs="Times New Roman"/>
        </w:rPr>
        <w:t xml:space="preserve"> </w:t>
      </w:r>
      <w:hyperlink r:id="rId22" w:history="1">
        <w:r w:rsidRPr="00757A1C">
          <w:rPr>
            <w:rStyle w:val="a3"/>
            <w:rFonts w:ascii="Times New Roman" w:hAnsi="Times New Roman" w:cs="Times New Roman"/>
            <w:lang w:val="en-US"/>
          </w:rPr>
          <w:t>www</w:t>
        </w:r>
        <w:r w:rsidRPr="00757A1C">
          <w:rPr>
            <w:rStyle w:val="a3"/>
            <w:rFonts w:ascii="Times New Roman" w:hAnsi="Times New Roman" w:cs="Times New Roman"/>
          </w:rPr>
          <w:t>.</w:t>
        </w:r>
        <w:r w:rsidRPr="00757A1C">
          <w:rPr>
            <w:rStyle w:val="a3"/>
            <w:rFonts w:ascii="Times New Roman" w:hAnsi="Times New Roman" w:cs="Times New Roman"/>
            <w:lang w:val="en-US"/>
          </w:rPr>
          <w:t>iisd</w:t>
        </w:r>
        <w:r w:rsidRPr="00757A1C">
          <w:rPr>
            <w:rStyle w:val="a3"/>
            <w:rFonts w:ascii="Times New Roman" w:hAnsi="Times New Roman" w:cs="Times New Roman"/>
          </w:rPr>
          <w:t>.</w:t>
        </w:r>
        <w:r w:rsidRPr="00757A1C">
          <w:rPr>
            <w:rStyle w:val="a3"/>
            <w:rFonts w:ascii="Times New Roman" w:hAnsi="Times New Roman" w:cs="Times New Roman"/>
            <w:lang w:val="en-US"/>
          </w:rPr>
          <w:t>org</w:t>
        </w:r>
      </w:hyperlink>
      <w:r w:rsidRPr="00757A1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далее </w:t>
      </w:r>
      <w:r w:rsidRPr="00757A1C">
        <w:rPr>
          <w:rFonts w:ascii="Times New Roman" w:hAnsi="Times New Roman" w:cs="Times New Roman"/>
        </w:rPr>
        <w:t xml:space="preserve">набрать </w:t>
      </w:r>
      <w:hyperlink r:id="rId23" w:history="1">
        <w:r w:rsidRPr="00757A1C">
          <w:rPr>
            <w:rStyle w:val="a3"/>
            <w:rFonts w:ascii="Times New Roman" w:hAnsi="Times New Roman" w:cs="Times New Roman"/>
            <w:lang w:val="en-US"/>
          </w:rPr>
          <w:t>https</w:t>
        </w:r>
        <w:r w:rsidRPr="00757A1C">
          <w:rPr>
            <w:rStyle w:val="a3"/>
            <w:rFonts w:ascii="Times New Roman" w:hAnsi="Times New Roman" w:cs="Times New Roman"/>
          </w:rPr>
          <w:t>://</w:t>
        </w:r>
        <w:r w:rsidRPr="00757A1C">
          <w:rPr>
            <w:rStyle w:val="a3"/>
            <w:rFonts w:ascii="Times New Roman" w:hAnsi="Times New Roman" w:cs="Times New Roman"/>
            <w:lang w:val="en-US"/>
          </w:rPr>
          <w:t>enb</w:t>
        </w:r>
        <w:r w:rsidRPr="00757A1C">
          <w:rPr>
            <w:rStyle w:val="a3"/>
            <w:rFonts w:ascii="Times New Roman" w:hAnsi="Times New Roman" w:cs="Times New Roman"/>
          </w:rPr>
          <w:t>.</w:t>
        </w:r>
        <w:r w:rsidRPr="00757A1C">
          <w:rPr>
            <w:rStyle w:val="a3"/>
            <w:rFonts w:ascii="Times New Roman" w:hAnsi="Times New Roman" w:cs="Times New Roman"/>
            <w:lang w:val="en-US"/>
          </w:rPr>
          <w:t>iisd</w:t>
        </w:r>
        <w:r w:rsidRPr="00757A1C">
          <w:rPr>
            <w:rStyle w:val="a3"/>
            <w:rFonts w:ascii="Times New Roman" w:hAnsi="Times New Roman" w:cs="Times New Roman"/>
          </w:rPr>
          <w:t>.</w:t>
        </w:r>
        <w:r w:rsidRPr="00757A1C">
          <w:rPr>
            <w:rStyle w:val="a3"/>
            <w:rFonts w:ascii="Times New Roman" w:hAnsi="Times New Roman" w:cs="Times New Roman"/>
            <w:lang w:val="en-US"/>
          </w:rPr>
          <w:t>org</w:t>
        </w:r>
        <w:r w:rsidRPr="00757A1C">
          <w:rPr>
            <w:rStyle w:val="a3"/>
            <w:rFonts w:ascii="Times New Roman" w:hAnsi="Times New Roman" w:cs="Times New Roman"/>
          </w:rPr>
          <w:t>/</w:t>
        </w:r>
      </w:hyperlink>
      <w:r w:rsidRPr="00757A1C">
        <w:rPr>
          <w:rFonts w:ascii="Times New Roman" w:hAnsi="Times New Roman" w:cs="Times New Roman"/>
        </w:rPr>
        <w:t xml:space="preserve">, выбрать </w:t>
      </w:r>
      <w:r w:rsidRPr="00757A1C">
        <w:rPr>
          <w:rFonts w:ascii="Times New Roman" w:hAnsi="Times New Roman" w:cs="Times New Roman"/>
          <w:lang w:val="en-US"/>
        </w:rPr>
        <w:t>Topics</w:t>
      </w:r>
      <w:r w:rsidRPr="00757A1C">
        <w:rPr>
          <w:rFonts w:ascii="Times New Roman" w:hAnsi="Times New Roman" w:cs="Times New Roman"/>
        </w:rPr>
        <w:t xml:space="preserve">, </w:t>
      </w:r>
      <w:r w:rsidRPr="00757A1C">
        <w:rPr>
          <w:rFonts w:ascii="Times New Roman" w:hAnsi="Times New Roman" w:cs="Times New Roman"/>
          <w:lang w:val="en-US"/>
        </w:rPr>
        <w:t>Climate</w:t>
      </w:r>
      <w:r w:rsidRPr="00757A1C">
        <w:rPr>
          <w:rFonts w:ascii="Times New Roman" w:hAnsi="Times New Roman" w:cs="Times New Roman"/>
        </w:rPr>
        <w:t xml:space="preserve"> </w:t>
      </w:r>
      <w:r w:rsidRPr="00757A1C">
        <w:rPr>
          <w:rFonts w:ascii="Times New Roman" w:hAnsi="Times New Roman" w:cs="Times New Roman"/>
          <w:lang w:val="en-US"/>
        </w:rPr>
        <w:t>Change</w:t>
      </w:r>
      <w:r w:rsidRPr="00757A1C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D1CD80"/>
    <w:multiLevelType w:val="hybridMultilevel"/>
    <w:tmpl w:val="E2245236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start w:val="1"/>
      <w:numFmt w:val="lowerLetter"/>
      <w:lvlText w:null="1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963D5"/>
    <w:multiLevelType w:val="hybridMultilevel"/>
    <w:tmpl w:val="6ABABCF8"/>
    <w:lvl w:ilvl="0" w:tplc="1C544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E46B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C89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6E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49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C0E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C6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565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4A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414309"/>
    <w:multiLevelType w:val="hybridMultilevel"/>
    <w:tmpl w:val="0B02D04C"/>
    <w:lvl w:ilvl="0" w:tplc="6E8E9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749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2F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8E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45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147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65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21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A1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D742AF"/>
    <w:multiLevelType w:val="multilevel"/>
    <w:tmpl w:val="10829F96"/>
    <w:lvl w:ilvl="0">
      <w:start w:val="1"/>
      <w:numFmt w:val="bullet"/>
      <w:lvlText w:val="●"/>
      <w:lvlJc w:val="left"/>
      <w:pPr>
        <w:ind w:left="546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8346E8"/>
    <w:multiLevelType w:val="hybridMultilevel"/>
    <w:tmpl w:val="FFD08EE0"/>
    <w:lvl w:ilvl="0" w:tplc="CA34B6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585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52FE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852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AE6F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0E83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850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D4C0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A89E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F00C3"/>
    <w:multiLevelType w:val="hybridMultilevel"/>
    <w:tmpl w:val="C9C28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B7E96B"/>
    <w:multiLevelType w:val="hybridMultilevel"/>
    <w:tmpl w:val="EB728781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start w:val="1"/>
      <w:numFmt w:val="lowerLetter"/>
      <w:lvlText w:null="1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7C3DAB"/>
    <w:multiLevelType w:val="hybridMultilevel"/>
    <w:tmpl w:val="98994106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start w:val="1"/>
      <w:numFmt w:val="lowerLetter"/>
      <w:lvlText w:null="1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25E0FA8"/>
    <w:multiLevelType w:val="hybridMultilevel"/>
    <w:tmpl w:val="9648DE16"/>
    <w:lvl w:ilvl="0" w:tplc="892A8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CB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C0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765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6B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EA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C0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8E0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78F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2759F7"/>
    <w:multiLevelType w:val="hybridMultilevel"/>
    <w:tmpl w:val="46BAB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401BA"/>
    <w:multiLevelType w:val="hybridMultilevel"/>
    <w:tmpl w:val="B08C8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0D793C"/>
    <w:multiLevelType w:val="hybridMultilevel"/>
    <w:tmpl w:val="6ED8B850"/>
    <w:lvl w:ilvl="0" w:tplc="49C21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944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08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8B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48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AA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C6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503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2C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034721"/>
    <w:multiLevelType w:val="hybridMultilevel"/>
    <w:tmpl w:val="E7322C24"/>
    <w:lvl w:ilvl="0" w:tplc="ADF2B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E2D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65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C3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4E3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62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AA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9EA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65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5FB244C"/>
    <w:multiLevelType w:val="hybridMultilevel"/>
    <w:tmpl w:val="E58A4507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5000D2E"/>
    <w:multiLevelType w:val="hybridMultilevel"/>
    <w:tmpl w:val="9208E50C"/>
    <w:lvl w:ilvl="0" w:tplc="A13CE3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72D2D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5ABA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D439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3AD6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24C4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4D5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2C39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AE84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864FC"/>
    <w:multiLevelType w:val="hybridMultilevel"/>
    <w:tmpl w:val="D3CE06D4"/>
    <w:lvl w:ilvl="0" w:tplc="3F18C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24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4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21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E1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2A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FAE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C6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AC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E3E7E2F"/>
    <w:multiLevelType w:val="hybridMultilevel"/>
    <w:tmpl w:val="5E0201D8"/>
    <w:lvl w:ilvl="0" w:tplc="326242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7AD5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F2AC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8D6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B8EF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C8CA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6CA3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86B2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CA4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92E77"/>
    <w:multiLevelType w:val="hybridMultilevel"/>
    <w:tmpl w:val="A4329682"/>
    <w:lvl w:ilvl="0" w:tplc="97E825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5445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ACB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478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14BF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5C60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C467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AFA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CC41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17E7C"/>
    <w:multiLevelType w:val="hybridMultilevel"/>
    <w:tmpl w:val="5630F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7"/>
  </w:num>
  <w:num w:numId="5">
    <w:abstractNumId w:val="6"/>
  </w:num>
  <w:num w:numId="6">
    <w:abstractNumId w:val="12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8"/>
  </w:num>
  <w:num w:numId="13">
    <w:abstractNumId w:val="18"/>
  </w:num>
  <w:num w:numId="14">
    <w:abstractNumId w:val="4"/>
  </w:num>
  <w:num w:numId="15">
    <w:abstractNumId w:val="11"/>
  </w:num>
  <w:num w:numId="16">
    <w:abstractNumId w:val="16"/>
  </w:num>
  <w:num w:numId="17">
    <w:abstractNumId w:val="0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80"/>
    <w:rsid w:val="00000BDF"/>
    <w:rsid w:val="00004049"/>
    <w:rsid w:val="000071AD"/>
    <w:rsid w:val="00007EC7"/>
    <w:rsid w:val="00014EFA"/>
    <w:rsid w:val="000178FD"/>
    <w:rsid w:val="000235BB"/>
    <w:rsid w:val="00023642"/>
    <w:rsid w:val="000309AC"/>
    <w:rsid w:val="000322DF"/>
    <w:rsid w:val="000333A7"/>
    <w:rsid w:val="000349FE"/>
    <w:rsid w:val="00036580"/>
    <w:rsid w:val="00040773"/>
    <w:rsid w:val="0004105F"/>
    <w:rsid w:val="0004172A"/>
    <w:rsid w:val="00052664"/>
    <w:rsid w:val="00052AD6"/>
    <w:rsid w:val="000576D1"/>
    <w:rsid w:val="000576D6"/>
    <w:rsid w:val="000577AC"/>
    <w:rsid w:val="00074117"/>
    <w:rsid w:val="00083371"/>
    <w:rsid w:val="00083CCA"/>
    <w:rsid w:val="0008699A"/>
    <w:rsid w:val="0009106D"/>
    <w:rsid w:val="000A1089"/>
    <w:rsid w:val="000A5321"/>
    <w:rsid w:val="000A649D"/>
    <w:rsid w:val="000A7636"/>
    <w:rsid w:val="000A78F8"/>
    <w:rsid w:val="000B1C14"/>
    <w:rsid w:val="000B4D77"/>
    <w:rsid w:val="000B75C7"/>
    <w:rsid w:val="000C1285"/>
    <w:rsid w:val="000C3112"/>
    <w:rsid w:val="000C434A"/>
    <w:rsid w:val="000C54E0"/>
    <w:rsid w:val="000D4101"/>
    <w:rsid w:val="000E7516"/>
    <w:rsid w:val="000E751C"/>
    <w:rsid w:val="000F256D"/>
    <w:rsid w:val="000F2FB8"/>
    <w:rsid w:val="000F3A4E"/>
    <w:rsid w:val="001010FC"/>
    <w:rsid w:val="00103339"/>
    <w:rsid w:val="001053BD"/>
    <w:rsid w:val="0011223F"/>
    <w:rsid w:val="001140F0"/>
    <w:rsid w:val="0011661A"/>
    <w:rsid w:val="00135409"/>
    <w:rsid w:val="00136434"/>
    <w:rsid w:val="00137C63"/>
    <w:rsid w:val="001418D9"/>
    <w:rsid w:val="001421B3"/>
    <w:rsid w:val="00143028"/>
    <w:rsid w:val="0014546B"/>
    <w:rsid w:val="0015018E"/>
    <w:rsid w:val="00155AF4"/>
    <w:rsid w:val="001623E6"/>
    <w:rsid w:val="0016769E"/>
    <w:rsid w:val="001713D5"/>
    <w:rsid w:val="00175482"/>
    <w:rsid w:val="00180CCA"/>
    <w:rsid w:val="0018141D"/>
    <w:rsid w:val="00181B39"/>
    <w:rsid w:val="00182F04"/>
    <w:rsid w:val="00182F06"/>
    <w:rsid w:val="0018385F"/>
    <w:rsid w:val="001852D3"/>
    <w:rsid w:val="0019410C"/>
    <w:rsid w:val="00195F90"/>
    <w:rsid w:val="001A4613"/>
    <w:rsid w:val="001B4363"/>
    <w:rsid w:val="001C290C"/>
    <w:rsid w:val="001C31AD"/>
    <w:rsid w:val="001D3102"/>
    <w:rsid w:val="001D5565"/>
    <w:rsid w:val="001E2B09"/>
    <w:rsid w:val="001E6398"/>
    <w:rsid w:val="001E7AA1"/>
    <w:rsid w:val="001E7FCD"/>
    <w:rsid w:val="001F128A"/>
    <w:rsid w:val="001F138B"/>
    <w:rsid w:val="001F2FB5"/>
    <w:rsid w:val="001F405F"/>
    <w:rsid w:val="002027F1"/>
    <w:rsid w:val="00203E90"/>
    <w:rsid w:val="00205BD0"/>
    <w:rsid w:val="0020688F"/>
    <w:rsid w:val="0021475F"/>
    <w:rsid w:val="00214D75"/>
    <w:rsid w:val="00216DA3"/>
    <w:rsid w:val="00217342"/>
    <w:rsid w:val="00234F7B"/>
    <w:rsid w:val="00244166"/>
    <w:rsid w:val="002446A2"/>
    <w:rsid w:val="00244B0F"/>
    <w:rsid w:val="00245B03"/>
    <w:rsid w:val="002500BA"/>
    <w:rsid w:val="00251216"/>
    <w:rsid w:val="00254289"/>
    <w:rsid w:val="00261FFF"/>
    <w:rsid w:val="0027011F"/>
    <w:rsid w:val="00273C6C"/>
    <w:rsid w:val="00274871"/>
    <w:rsid w:val="002840A6"/>
    <w:rsid w:val="00286E0C"/>
    <w:rsid w:val="00293C87"/>
    <w:rsid w:val="00295E68"/>
    <w:rsid w:val="00296DA4"/>
    <w:rsid w:val="002A7456"/>
    <w:rsid w:val="002B10A3"/>
    <w:rsid w:val="002B7349"/>
    <w:rsid w:val="002B7824"/>
    <w:rsid w:val="002C384D"/>
    <w:rsid w:val="002C79CF"/>
    <w:rsid w:val="002D0A1C"/>
    <w:rsid w:val="002D6850"/>
    <w:rsid w:val="002D6B1B"/>
    <w:rsid w:val="002E1F12"/>
    <w:rsid w:val="002E3854"/>
    <w:rsid w:val="002E5826"/>
    <w:rsid w:val="002E5AAA"/>
    <w:rsid w:val="002E772B"/>
    <w:rsid w:val="002F1993"/>
    <w:rsid w:val="002F2263"/>
    <w:rsid w:val="00300376"/>
    <w:rsid w:val="00302273"/>
    <w:rsid w:val="00305B8D"/>
    <w:rsid w:val="00306B7F"/>
    <w:rsid w:val="00310972"/>
    <w:rsid w:val="003155E1"/>
    <w:rsid w:val="00315B7C"/>
    <w:rsid w:val="00317A8B"/>
    <w:rsid w:val="003220BA"/>
    <w:rsid w:val="003310E1"/>
    <w:rsid w:val="00331A97"/>
    <w:rsid w:val="00341BAA"/>
    <w:rsid w:val="00341BE7"/>
    <w:rsid w:val="00344257"/>
    <w:rsid w:val="0034579C"/>
    <w:rsid w:val="00350BDE"/>
    <w:rsid w:val="00356ACC"/>
    <w:rsid w:val="00362C8D"/>
    <w:rsid w:val="003712D2"/>
    <w:rsid w:val="00373253"/>
    <w:rsid w:val="00381923"/>
    <w:rsid w:val="003845A1"/>
    <w:rsid w:val="00391725"/>
    <w:rsid w:val="0039797A"/>
    <w:rsid w:val="003A0123"/>
    <w:rsid w:val="003A4250"/>
    <w:rsid w:val="003A4266"/>
    <w:rsid w:val="003B24FD"/>
    <w:rsid w:val="003B25C5"/>
    <w:rsid w:val="003B6300"/>
    <w:rsid w:val="003C0E92"/>
    <w:rsid w:val="003C2296"/>
    <w:rsid w:val="003C3C7D"/>
    <w:rsid w:val="003D04E9"/>
    <w:rsid w:val="003D6817"/>
    <w:rsid w:val="003E13EE"/>
    <w:rsid w:val="003E288B"/>
    <w:rsid w:val="003E6888"/>
    <w:rsid w:val="003F1195"/>
    <w:rsid w:val="003F2ACE"/>
    <w:rsid w:val="00400B16"/>
    <w:rsid w:val="004010E9"/>
    <w:rsid w:val="00401384"/>
    <w:rsid w:val="00412D07"/>
    <w:rsid w:val="00413AF6"/>
    <w:rsid w:val="00415D43"/>
    <w:rsid w:val="004169FC"/>
    <w:rsid w:val="00420FFD"/>
    <w:rsid w:val="00430DF7"/>
    <w:rsid w:val="00437342"/>
    <w:rsid w:val="0044257D"/>
    <w:rsid w:val="00442E22"/>
    <w:rsid w:val="0044305B"/>
    <w:rsid w:val="004441D8"/>
    <w:rsid w:val="00446375"/>
    <w:rsid w:val="0044705F"/>
    <w:rsid w:val="00450D63"/>
    <w:rsid w:val="004521B7"/>
    <w:rsid w:val="004532A5"/>
    <w:rsid w:val="0045399F"/>
    <w:rsid w:val="00467140"/>
    <w:rsid w:val="00470698"/>
    <w:rsid w:val="004709FF"/>
    <w:rsid w:val="00474326"/>
    <w:rsid w:val="00474A65"/>
    <w:rsid w:val="004766DB"/>
    <w:rsid w:val="004818A1"/>
    <w:rsid w:val="004961F0"/>
    <w:rsid w:val="004975EA"/>
    <w:rsid w:val="004A27AC"/>
    <w:rsid w:val="004B176E"/>
    <w:rsid w:val="004B1CF9"/>
    <w:rsid w:val="004B292E"/>
    <w:rsid w:val="004B63AD"/>
    <w:rsid w:val="004B74AD"/>
    <w:rsid w:val="004E315A"/>
    <w:rsid w:val="004E3664"/>
    <w:rsid w:val="004E442F"/>
    <w:rsid w:val="004E7C4B"/>
    <w:rsid w:val="004F0431"/>
    <w:rsid w:val="004F34DA"/>
    <w:rsid w:val="004F4BD7"/>
    <w:rsid w:val="004F7234"/>
    <w:rsid w:val="005017BB"/>
    <w:rsid w:val="00502B75"/>
    <w:rsid w:val="005062EE"/>
    <w:rsid w:val="005074BD"/>
    <w:rsid w:val="00510D5B"/>
    <w:rsid w:val="00511F1C"/>
    <w:rsid w:val="00515476"/>
    <w:rsid w:val="00522FD9"/>
    <w:rsid w:val="00523108"/>
    <w:rsid w:val="00523D62"/>
    <w:rsid w:val="00524240"/>
    <w:rsid w:val="00524BE0"/>
    <w:rsid w:val="00527746"/>
    <w:rsid w:val="00527CBD"/>
    <w:rsid w:val="005336BC"/>
    <w:rsid w:val="00537AA6"/>
    <w:rsid w:val="00543159"/>
    <w:rsid w:val="00545A72"/>
    <w:rsid w:val="0054660F"/>
    <w:rsid w:val="00546BFE"/>
    <w:rsid w:val="00563176"/>
    <w:rsid w:val="00563747"/>
    <w:rsid w:val="00565D5D"/>
    <w:rsid w:val="0056654B"/>
    <w:rsid w:val="00566919"/>
    <w:rsid w:val="00574486"/>
    <w:rsid w:val="00576E3B"/>
    <w:rsid w:val="005803BB"/>
    <w:rsid w:val="0058069E"/>
    <w:rsid w:val="00582409"/>
    <w:rsid w:val="00582BB1"/>
    <w:rsid w:val="00583865"/>
    <w:rsid w:val="00591125"/>
    <w:rsid w:val="00592104"/>
    <w:rsid w:val="00593A97"/>
    <w:rsid w:val="005A415F"/>
    <w:rsid w:val="005B3C4C"/>
    <w:rsid w:val="005B6EB6"/>
    <w:rsid w:val="005B7C75"/>
    <w:rsid w:val="005C3647"/>
    <w:rsid w:val="005C48F1"/>
    <w:rsid w:val="005C7A6F"/>
    <w:rsid w:val="005D5F8B"/>
    <w:rsid w:val="005D5F8C"/>
    <w:rsid w:val="005E20E1"/>
    <w:rsid w:val="005F1D5A"/>
    <w:rsid w:val="005F50B5"/>
    <w:rsid w:val="00603AE8"/>
    <w:rsid w:val="00605AF5"/>
    <w:rsid w:val="006178C2"/>
    <w:rsid w:val="00621F7C"/>
    <w:rsid w:val="006226E7"/>
    <w:rsid w:val="0062519E"/>
    <w:rsid w:val="00625E27"/>
    <w:rsid w:val="00626385"/>
    <w:rsid w:val="00626C54"/>
    <w:rsid w:val="00626D85"/>
    <w:rsid w:val="006328D7"/>
    <w:rsid w:val="00640453"/>
    <w:rsid w:val="00641153"/>
    <w:rsid w:val="00641835"/>
    <w:rsid w:val="0064503E"/>
    <w:rsid w:val="00646937"/>
    <w:rsid w:val="0065309E"/>
    <w:rsid w:val="006563BA"/>
    <w:rsid w:val="00657094"/>
    <w:rsid w:val="00662490"/>
    <w:rsid w:val="00662758"/>
    <w:rsid w:val="00664482"/>
    <w:rsid w:val="00671DDC"/>
    <w:rsid w:val="00675975"/>
    <w:rsid w:val="00692BB8"/>
    <w:rsid w:val="00694C7F"/>
    <w:rsid w:val="00695373"/>
    <w:rsid w:val="006969FB"/>
    <w:rsid w:val="00697745"/>
    <w:rsid w:val="006A0912"/>
    <w:rsid w:val="006A1C84"/>
    <w:rsid w:val="006A4395"/>
    <w:rsid w:val="006B3D68"/>
    <w:rsid w:val="006B3F68"/>
    <w:rsid w:val="006B4C40"/>
    <w:rsid w:val="006B5420"/>
    <w:rsid w:val="006C158F"/>
    <w:rsid w:val="006E62AF"/>
    <w:rsid w:val="006E7D5D"/>
    <w:rsid w:val="006F560D"/>
    <w:rsid w:val="00700005"/>
    <w:rsid w:val="0071112E"/>
    <w:rsid w:val="00712F87"/>
    <w:rsid w:val="00714FB3"/>
    <w:rsid w:val="00715AC9"/>
    <w:rsid w:val="007177D7"/>
    <w:rsid w:val="00721B0F"/>
    <w:rsid w:val="0072257F"/>
    <w:rsid w:val="0072288D"/>
    <w:rsid w:val="007319DE"/>
    <w:rsid w:val="00743783"/>
    <w:rsid w:val="0074494A"/>
    <w:rsid w:val="0075591E"/>
    <w:rsid w:val="007571DF"/>
    <w:rsid w:val="00757A1C"/>
    <w:rsid w:val="0076080A"/>
    <w:rsid w:val="0076564E"/>
    <w:rsid w:val="00766423"/>
    <w:rsid w:val="007664F7"/>
    <w:rsid w:val="00774444"/>
    <w:rsid w:val="00781415"/>
    <w:rsid w:val="00781C86"/>
    <w:rsid w:val="00782474"/>
    <w:rsid w:val="0079094D"/>
    <w:rsid w:val="0079554A"/>
    <w:rsid w:val="007B445E"/>
    <w:rsid w:val="007B6B3B"/>
    <w:rsid w:val="007C7EFA"/>
    <w:rsid w:val="007D29F8"/>
    <w:rsid w:val="007E2714"/>
    <w:rsid w:val="007E5CD5"/>
    <w:rsid w:val="007E6E5B"/>
    <w:rsid w:val="007E7D46"/>
    <w:rsid w:val="007F42A9"/>
    <w:rsid w:val="007F771E"/>
    <w:rsid w:val="0080405E"/>
    <w:rsid w:val="00807E22"/>
    <w:rsid w:val="008217E3"/>
    <w:rsid w:val="00822197"/>
    <w:rsid w:val="00823993"/>
    <w:rsid w:val="00825F2F"/>
    <w:rsid w:val="00827B48"/>
    <w:rsid w:val="0083356A"/>
    <w:rsid w:val="00837E6D"/>
    <w:rsid w:val="0084280A"/>
    <w:rsid w:val="00843EA2"/>
    <w:rsid w:val="008473CF"/>
    <w:rsid w:val="00853532"/>
    <w:rsid w:val="008559FA"/>
    <w:rsid w:val="00856378"/>
    <w:rsid w:val="00860415"/>
    <w:rsid w:val="00864A29"/>
    <w:rsid w:val="00880449"/>
    <w:rsid w:val="00882B7B"/>
    <w:rsid w:val="00886ED9"/>
    <w:rsid w:val="00894A7D"/>
    <w:rsid w:val="008A2361"/>
    <w:rsid w:val="008A397D"/>
    <w:rsid w:val="008A56EE"/>
    <w:rsid w:val="008A722D"/>
    <w:rsid w:val="008B16E0"/>
    <w:rsid w:val="008B576F"/>
    <w:rsid w:val="008B70D3"/>
    <w:rsid w:val="008C0D71"/>
    <w:rsid w:val="008C25E0"/>
    <w:rsid w:val="008C3D0E"/>
    <w:rsid w:val="008C4090"/>
    <w:rsid w:val="008D1C7A"/>
    <w:rsid w:val="008D48E7"/>
    <w:rsid w:val="008E2E39"/>
    <w:rsid w:val="008E62C8"/>
    <w:rsid w:val="008E68FE"/>
    <w:rsid w:val="00900920"/>
    <w:rsid w:val="0090169A"/>
    <w:rsid w:val="009066BF"/>
    <w:rsid w:val="00906943"/>
    <w:rsid w:val="009069B7"/>
    <w:rsid w:val="00930989"/>
    <w:rsid w:val="00930C07"/>
    <w:rsid w:val="00934129"/>
    <w:rsid w:val="00934A88"/>
    <w:rsid w:val="00934E27"/>
    <w:rsid w:val="0093702F"/>
    <w:rsid w:val="009375AD"/>
    <w:rsid w:val="00943671"/>
    <w:rsid w:val="00943999"/>
    <w:rsid w:val="00944892"/>
    <w:rsid w:val="009465D4"/>
    <w:rsid w:val="00947024"/>
    <w:rsid w:val="00947DD2"/>
    <w:rsid w:val="00950AED"/>
    <w:rsid w:val="00951D23"/>
    <w:rsid w:val="0095490D"/>
    <w:rsid w:val="00962641"/>
    <w:rsid w:val="00963C80"/>
    <w:rsid w:val="009640CC"/>
    <w:rsid w:val="009668C0"/>
    <w:rsid w:val="0097129C"/>
    <w:rsid w:val="00971649"/>
    <w:rsid w:val="00972A7C"/>
    <w:rsid w:val="009756DC"/>
    <w:rsid w:val="00980980"/>
    <w:rsid w:val="009810A2"/>
    <w:rsid w:val="009815A7"/>
    <w:rsid w:val="00983321"/>
    <w:rsid w:val="00983AF4"/>
    <w:rsid w:val="00984D18"/>
    <w:rsid w:val="0099692B"/>
    <w:rsid w:val="009A0D55"/>
    <w:rsid w:val="009A4230"/>
    <w:rsid w:val="009B38E5"/>
    <w:rsid w:val="009B412E"/>
    <w:rsid w:val="009B432B"/>
    <w:rsid w:val="009B68E0"/>
    <w:rsid w:val="009B6EAD"/>
    <w:rsid w:val="009B742A"/>
    <w:rsid w:val="009C5C4B"/>
    <w:rsid w:val="009E00C6"/>
    <w:rsid w:val="009E40DF"/>
    <w:rsid w:val="009F4944"/>
    <w:rsid w:val="00A00B14"/>
    <w:rsid w:val="00A0413A"/>
    <w:rsid w:val="00A05B80"/>
    <w:rsid w:val="00A1082C"/>
    <w:rsid w:val="00A13237"/>
    <w:rsid w:val="00A163C2"/>
    <w:rsid w:val="00A17341"/>
    <w:rsid w:val="00A17438"/>
    <w:rsid w:val="00A174C8"/>
    <w:rsid w:val="00A24835"/>
    <w:rsid w:val="00A2556D"/>
    <w:rsid w:val="00A27CC3"/>
    <w:rsid w:val="00A37359"/>
    <w:rsid w:val="00A40702"/>
    <w:rsid w:val="00A507D4"/>
    <w:rsid w:val="00A551F7"/>
    <w:rsid w:val="00A55528"/>
    <w:rsid w:val="00A562A6"/>
    <w:rsid w:val="00A671AA"/>
    <w:rsid w:val="00A81521"/>
    <w:rsid w:val="00A851AC"/>
    <w:rsid w:val="00A856BC"/>
    <w:rsid w:val="00A861AE"/>
    <w:rsid w:val="00AA1D29"/>
    <w:rsid w:val="00AA7E1A"/>
    <w:rsid w:val="00AB0CA0"/>
    <w:rsid w:val="00AC0FCD"/>
    <w:rsid w:val="00AC18E5"/>
    <w:rsid w:val="00AC53B4"/>
    <w:rsid w:val="00AC6042"/>
    <w:rsid w:val="00AD0146"/>
    <w:rsid w:val="00AD02D4"/>
    <w:rsid w:val="00AD3E15"/>
    <w:rsid w:val="00AD3FA5"/>
    <w:rsid w:val="00AD5F64"/>
    <w:rsid w:val="00AD60B5"/>
    <w:rsid w:val="00AE109A"/>
    <w:rsid w:val="00AE4957"/>
    <w:rsid w:val="00AE6391"/>
    <w:rsid w:val="00AF0E10"/>
    <w:rsid w:val="00AF3C4B"/>
    <w:rsid w:val="00B0639C"/>
    <w:rsid w:val="00B13B25"/>
    <w:rsid w:val="00B177BC"/>
    <w:rsid w:val="00B20BE4"/>
    <w:rsid w:val="00B2612C"/>
    <w:rsid w:val="00B36D6B"/>
    <w:rsid w:val="00B405F0"/>
    <w:rsid w:val="00B40A74"/>
    <w:rsid w:val="00B40BA3"/>
    <w:rsid w:val="00B4258E"/>
    <w:rsid w:val="00B4379F"/>
    <w:rsid w:val="00B45FE6"/>
    <w:rsid w:val="00B47117"/>
    <w:rsid w:val="00B5242C"/>
    <w:rsid w:val="00B54DE8"/>
    <w:rsid w:val="00B55AC0"/>
    <w:rsid w:val="00B5649D"/>
    <w:rsid w:val="00B62024"/>
    <w:rsid w:val="00B65BA1"/>
    <w:rsid w:val="00B6717D"/>
    <w:rsid w:val="00B74297"/>
    <w:rsid w:val="00B74B5B"/>
    <w:rsid w:val="00B769D8"/>
    <w:rsid w:val="00B77C11"/>
    <w:rsid w:val="00B8139F"/>
    <w:rsid w:val="00B81ACE"/>
    <w:rsid w:val="00B82D06"/>
    <w:rsid w:val="00B84828"/>
    <w:rsid w:val="00B875D0"/>
    <w:rsid w:val="00B8787B"/>
    <w:rsid w:val="00B91EA1"/>
    <w:rsid w:val="00B934C8"/>
    <w:rsid w:val="00B93A00"/>
    <w:rsid w:val="00BB08AD"/>
    <w:rsid w:val="00BD1835"/>
    <w:rsid w:val="00BD7185"/>
    <w:rsid w:val="00BE171E"/>
    <w:rsid w:val="00BE28FB"/>
    <w:rsid w:val="00BE775A"/>
    <w:rsid w:val="00BF0A0E"/>
    <w:rsid w:val="00BF31BA"/>
    <w:rsid w:val="00C0004F"/>
    <w:rsid w:val="00C01CE5"/>
    <w:rsid w:val="00C02F7B"/>
    <w:rsid w:val="00C06FC0"/>
    <w:rsid w:val="00C0747F"/>
    <w:rsid w:val="00C1161A"/>
    <w:rsid w:val="00C11907"/>
    <w:rsid w:val="00C15A9B"/>
    <w:rsid w:val="00C16E1A"/>
    <w:rsid w:val="00C256BB"/>
    <w:rsid w:val="00C26196"/>
    <w:rsid w:val="00C26836"/>
    <w:rsid w:val="00C34B97"/>
    <w:rsid w:val="00C37502"/>
    <w:rsid w:val="00C37DC6"/>
    <w:rsid w:val="00C41A43"/>
    <w:rsid w:val="00C4669E"/>
    <w:rsid w:val="00C47946"/>
    <w:rsid w:val="00C52977"/>
    <w:rsid w:val="00C53FA1"/>
    <w:rsid w:val="00C56F67"/>
    <w:rsid w:val="00C602F9"/>
    <w:rsid w:val="00C72BC7"/>
    <w:rsid w:val="00C75252"/>
    <w:rsid w:val="00C81760"/>
    <w:rsid w:val="00C81EC8"/>
    <w:rsid w:val="00C837B1"/>
    <w:rsid w:val="00C83B1D"/>
    <w:rsid w:val="00C84C03"/>
    <w:rsid w:val="00C96D02"/>
    <w:rsid w:val="00CA174C"/>
    <w:rsid w:val="00CB3AD6"/>
    <w:rsid w:val="00CB42A2"/>
    <w:rsid w:val="00CB563C"/>
    <w:rsid w:val="00CB5CCB"/>
    <w:rsid w:val="00CC4FF5"/>
    <w:rsid w:val="00CC6E95"/>
    <w:rsid w:val="00CD0401"/>
    <w:rsid w:val="00CD21D0"/>
    <w:rsid w:val="00CD2EA6"/>
    <w:rsid w:val="00CD53EF"/>
    <w:rsid w:val="00CD664E"/>
    <w:rsid w:val="00CE0758"/>
    <w:rsid w:val="00CE4A57"/>
    <w:rsid w:val="00CF22B6"/>
    <w:rsid w:val="00CF7199"/>
    <w:rsid w:val="00CF7349"/>
    <w:rsid w:val="00D1702B"/>
    <w:rsid w:val="00D30545"/>
    <w:rsid w:val="00D31C1F"/>
    <w:rsid w:val="00D36611"/>
    <w:rsid w:val="00D423E7"/>
    <w:rsid w:val="00D47732"/>
    <w:rsid w:val="00D56233"/>
    <w:rsid w:val="00D667E4"/>
    <w:rsid w:val="00D75CA0"/>
    <w:rsid w:val="00D76ADB"/>
    <w:rsid w:val="00D827A3"/>
    <w:rsid w:val="00D83698"/>
    <w:rsid w:val="00D8570C"/>
    <w:rsid w:val="00D85FBB"/>
    <w:rsid w:val="00D864E3"/>
    <w:rsid w:val="00D86C1F"/>
    <w:rsid w:val="00D87491"/>
    <w:rsid w:val="00D909C9"/>
    <w:rsid w:val="00D912EF"/>
    <w:rsid w:val="00D921F6"/>
    <w:rsid w:val="00D96A9E"/>
    <w:rsid w:val="00DA339D"/>
    <w:rsid w:val="00DB48F7"/>
    <w:rsid w:val="00DC2D3B"/>
    <w:rsid w:val="00DC470D"/>
    <w:rsid w:val="00DC79F9"/>
    <w:rsid w:val="00DD2290"/>
    <w:rsid w:val="00DD305F"/>
    <w:rsid w:val="00DD556C"/>
    <w:rsid w:val="00DD6889"/>
    <w:rsid w:val="00DD7209"/>
    <w:rsid w:val="00DD733B"/>
    <w:rsid w:val="00DD75EB"/>
    <w:rsid w:val="00DE51A9"/>
    <w:rsid w:val="00DE624A"/>
    <w:rsid w:val="00DF7FAF"/>
    <w:rsid w:val="00E000A3"/>
    <w:rsid w:val="00E01BF1"/>
    <w:rsid w:val="00E01D6B"/>
    <w:rsid w:val="00E0491E"/>
    <w:rsid w:val="00E07564"/>
    <w:rsid w:val="00E1094D"/>
    <w:rsid w:val="00E153CF"/>
    <w:rsid w:val="00E1661B"/>
    <w:rsid w:val="00E3396B"/>
    <w:rsid w:val="00E377F3"/>
    <w:rsid w:val="00E4056E"/>
    <w:rsid w:val="00E426D4"/>
    <w:rsid w:val="00E43D59"/>
    <w:rsid w:val="00E454A8"/>
    <w:rsid w:val="00E45947"/>
    <w:rsid w:val="00E62C0C"/>
    <w:rsid w:val="00E66892"/>
    <w:rsid w:val="00E67308"/>
    <w:rsid w:val="00E731AE"/>
    <w:rsid w:val="00E76DF5"/>
    <w:rsid w:val="00E83D07"/>
    <w:rsid w:val="00E849A8"/>
    <w:rsid w:val="00E91851"/>
    <w:rsid w:val="00EA55CB"/>
    <w:rsid w:val="00EA5C3F"/>
    <w:rsid w:val="00EA7F5E"/>
    <w:rsid w:val="00EB03D4"/>
    <w:rsid w:val="00EB370F"/>
    <w:rsid w:val="00EB3FDB"/>
    <w:rsid w:val="00EC55CA"/>
    <w:rsid w:val="00ED4BD9"/>
    <w:rsid w:val="00EE239A"/>
    <w:rsid w:val="00EE26E0"/>
    <w:rsid w:val="00EE4C30"/>
    <w:rsid w:val="00EE7287"/>
    <w:rsid w:val="00EF3D21"/>
    <w:rsid w:val="00F055CA"/>
    <w:rsid w:val="00F1317E"/>
    <w:rsid w:val="00F16B61"/>
    <w:rsid w:val="00F20314"/>
    <w:rsid w:val="00F229E7"/>
    <w:rsid w:val="00F30CA4"/>
    <w:rsid w:val="00F34FEF"/>
    <w:rsid w:val="00F42230"/>
    <w:rsid w:val="00F4418E"/>
    <w:rsid w:val="00F46FC4"/>
    <w:rsid w:val="00F53EF3"/>
    <w:rsid w:val="00F55EAE"/>
    <w:rsid w:val="00F65B22"/>
    <w:rsid w:val="00F73EF9"/>
    <w:rsid w:val="00F7501A"/>
    <w:rsid w:val="00F755A9"/>
    <w:rsid w:val="00F83282"/>
    <w:rsid w:val="00F84736"/>
    <w:rsid w:val="00F85564"/>
    <w:rsid w:val="00F94086"/>
    <w:rsid w:val="00F9459C"/>
    <w:rsid w:val="00F9488A"/>
    <w:rsid w:val="00F94D06"/>
    <w:rsid w:val="00F956D6"/>
    <w:rsid w:val="00F96EC0"/>
    <w:rsid w:val="00F9790C"/>
    <w:rsid w:val="00FA138A"/>
    <w:rsid w:val="00FA476C"/>
    <w:rsid w:val="00FA4A59"/>
    <w:rsid w:val="00FA556A"/>
    <w:rsid w:val="00FA5D35"/>
    <w:rsid w:val="00FA7B9D"/>
    <w:rsid w:val="00FA7E26"/>
    <w:rsid w:val="00FB18CC"/>
    <w:rsid w:val="00FB63BA"/>
    <w:rsid w:val="00FC4EA2"/>
    <w:rsid w:val="00FC61B9"/>
    <w:rsid w:val="00FE2368"/>
    <w:rsid w:val="00FE3CED"/>
    <w:rsid w:val="00FE5B27"/>
    <w:rsid w:val="00FF0721"/>
    <w:rsid w:val="00FF200B"/>
    <w:rsid w:val="00FF2A7A"/>
    <w:rsid w:val="00FF37A8"/>
    <w:rsid w:val="00FF41B0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BE83"/>
  <w15:chartTrackingRefBased/>
  <w15:docId w15:val="{C6736133-7E73-4C5B-8070-155F3229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2A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25C5"/>
    <w:rPr>
      <w:color w:val="954F72" w:themeColor="followedHyperlink"/>
      <w:u w:val="single"/>
    </w:rPr>
  </w:style>
  <w:style w:type="paragraph" w:styleId="a5">
    <w:name w:val="footnote text"/>
    <w:basedOn w:val="a"/>
    <w:link w:val="a6"/>
    <w:uiPriority w:val="99"/>
    <w:unhideWhenUsed/>
    <w:rsid w:val="00203E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03E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03E90"/>
    <w:rPr>
      <w:vertAlign w:val="superscript"/>
    </w:rPr>
  </w:style>
  <w:style w:type="paragraph" w:styleId="a8">
    <w:name w:val="List Paragraph"/>
    <w:basedOn w:val="a"/>
    <w:uiPriority w:val="34"/>
    <w:qFormat/>
    <w:rsid w:val="007319D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4671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6714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6714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71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67140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467140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46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67140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AD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70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6A4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A4395"/>
  </w:style>
  <w:style w:type="paragraph" w:styleId="af4">
    <w:name w:val="footer"/>
    <w:basedOn w:val="a"/>
    <w:link w:val="af5"/>
    <w:uiPriority w:val="99"/>
    <w:unhideWhenUsed/>
    <w:rsid w:val="006A4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A4395"/>
  </w:style>
  <w:style w:type="character" w:customStyle="1" w:styleId="rynqvb">
    <w:name w:val="rynqvb"/>
    <w:basedOn w:val="a0"/>
    <w:rsid w:val="00217342"/>
  </w:style>
  <w:style w:type="table" w:styleId="af6">
    <w:name w:val="Table Grid"/>
    <w:basedOn w:val="a1"/>
    <w:uiPriority w:val="39"/>
    <w:rsid w:val="00B9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5902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7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1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7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9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33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2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2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01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46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78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3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3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087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4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61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97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imatenetwork.org/resource_type/eco-newsletter/" TargetMode="External"/><Relationship Id="rId18" Type="http://schemas.openxmlformats.org/officeDocument/2006/relationships/hyperlink" Target="https://carececo.org/main/ckh/publications/sor-29-rezultaty-i-perspektivy-na-budushchee/" TargetMode="External"/><Relationship Id="rId26" Type="http://schemas.openxmlformats.org/officeDocument/2006/relationships/hyperlink" Target="https://unfccc.int/documents/649630" TargetMode="External"/><Relationship Id="rId39" Type="http://schemas.openxmlformats.org/officeDocument/2006/relationships/hyperlink" Target="https://www.gov.br/planalto/pt-br/agenda-internacional/missoes-internacionais/cop28/belem-declaration" TargetMode="External"/><Relationship Id="rId21" Type="http://schemas.openxmlformats.org/officeDocument/2006/relationships/hyperlink" Target="https://unfccc.int/sites/default/files/resource/cma2023_16a01R.pdf" TargetMode="External"/><Relationship Id="rId34" Type="http://schemas.openxmlformats.org/officeDocument/2006/relationships/hyperlink" Target="https://unfccc.int/documents/649042" TargetMode="External"/><Relationship Id="rId42" Type="http://schemas.openxmlformats.org/officeDocument/2006/relationships/hyperlink" Target="https://www4.unfccc.int/sites/SubmissionsStaging/Documents/202506051149---IMO%20submission%20to%20SBSTA%2062.pdf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nfccc.int/sites/default/files/resource/Presidencies_BTB_Roadmap_Workplan_final_0.pdf" TargetMode="External"/><Relationship Id="rId29" Type="http://schemas.openxmlformats.org/officeDocument/2006/relationships/hyperlink" Target="https://unfccc.int/process-and-meetings/the-paris-agreement/cooperative-implementation/Article-6-8/nma-platform/main/support-available" TargetMode="External"/><Relationship Id="rId11" Type="http://schemas.openxmlformats.org/officeDocument/2006/relationships/hyperlink" Target="https://unfccc.int/cop30" TargetMode="External"/><Relationship Id="rId24" Type="http://schemas.openxmlformats.org/officeDocument/2006/relationships/hyperlink" Target="https://unfccc.int/sites/default/files/resource/tp2024_08.pdf" TargetMode="External"/><Relationship Id="rId32" Type="http://schemas.openxmlformats.org/officeDocument/2006/relationships/hyperlink" Target="https://unfccc.int/documents/649027" TargetMode="External"/><Relationship Id="rId37" Type="http://schemas.openxmlformats.org/officeDocument/2006/relationships/hyperlink" Target="https://unfccc.int/documents/626561" TargetMode="External"/><Relationship Id="rId40" Type="http://schemas.openxmlformats.org/officeDocument/2006/relationships/hyperlink" Target="https://www4.unfccc.int/sites/SubmissionsStaging/Documents/202506041349---SBSTA62%20ICAO%20submission_Final.pdf" TargetMode="External"/><Relationship Id="rId45" Type="http://schemas.openxmlformats.org/officeDocument/2006/relationships/hyperlink" Target="https://twn.my/title2/climate/climate_updates-briefing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fccc.int/documents/643641" TargetMode="External"/><Relationship Id="rId23" Type="http://schemas.openxmlformats.org/officeDocument/2006/relationships/hyperlink" Target="https://unfccc.int/sites/default/files/resource/cma5_auv_8a_gga.pdf" TargetMode="External"/><Relationship Id="rId28" Type="http://schemas.openxmlformats.org/officeDocument/2006/relationships/hyperlink" Target="https://unfccc.int/process-and-meetings/the-paris-agreement/cooperative-implementation/Article-6-8/nma-platform/main/non-market-approaches" TargetMode="External"/><Relationship Id="rId36" Type="http://schemas.openxmlformats.org/officeDocument/2006/relationships/hyperlink" Target="https://unfccc.int/cop3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carececo.org/main/ckh/publications/sor-29-rezultaty-i-perspektivy-na-budushchee/" TargetMode="External"/><Relationship Id="rId19" Type="http://schemas.openxmlformats.org/officeDocument/2006/relationships/hyperlink" Target="https://carececo.org/main/ckh/publications/sor-29-rezultaty-i-perspektivy-na-budushchee/" TargetMode="External"/><Relationship Id="rId31" Type="http://schemas.openxmlformats.org/officeDocument/2006/relationships/hyperlink" Target="https://unfccc.int/sites/default/files/resource/cp2025_01__adv_0.pdf" TargetMode="External"/><Relationship Id="rId44" Type="http://schemas.openxmlformats.org/officeDocument/2006/relationships/hyperlink" Target="https://unfccc.int/cop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rbonlab-llc.com/publicatiobns#!/tab/1271408631-2" TargetMode="External"/><Relationship Id="rId14" Type="http://schemas.openxmlformats.org/officeDocument/2006/relationships/hyperlink" Target="https://unfccc.int/NDCREG" TargetMode="External"/><Relationship Id="rId22" Type="http://schemas.openxmlformats.org/officeDocument/2006/relationships/hyperlink" Target="https://unfccc.int/sites/default/files/resource/JTWP_dt_sb62_DD.pdf" TargetMode="External"/><Relationship Id="rId27" Type="http://schemas.openxmlformats.org/officeDocument/2006/relationships/hyperlink" Target="https://unfccc.int/documents/649629" TargetMode="External"/><Relationship Id="rId30" Type="http://schemas.openxmlformats.org/officeDocument/2006/relationships/hyperlink" Target="https://unfccc.int/sites/default/files/resource/Art_6.8_SBSTA_12_dt_sb62_0.pdf" TargetMode="External"/><Relationship Id="rId35" Type="http://schemas.openxmlformats.org/officeDocument/2006/relationships/hyperlink" Target="https://unfccc.int/documents/649026" TargetMode="External"/><Relationship Id="rId43" Type="http://schemas.openxmlformats.org/officeDocument/2006/relationships/hyperlink" Target="https://unfccc.int/cop3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carbonlab-llc.com/publicatiobns#!/tab/1271408631-2" TargetMode="External"/><Relationship Id="rId3" Type="http://schemas.openxmlformats.org/officeDocument/2006/relationships/styles" Target="styles.xml"/><Relationship Id="rId12" Type="http://schemas.openxmlformats.org/officeDocument/2006/relationships/hyperlink" Target="https://carbonlab-llc.com/publicatiobns" TargetMode="External"/><Relationship Id="rId17" Type="http://schemas.openxmlformats.org/officeDocument/2006/relationships/hyperlink" Target="https://unfccc.int/event/presidency-led-consultation-event-with-stakeholders-on-the-baku-to-belem-roadmap-to-13-t" TargetMode="External"/><Relationship Id="rId25" Type="http://schemas.openxmlformats.org/officeDocument/2006/relationships/hyperlink" Target="https://unfccc.int/sites/default/files/resource/cma5_auv_8a_gga.pdf" TargetMode="External"/><Relationship Id="rId33" Type="http://schemas.openxmlformats.org/officeDocument/2006/relationships/hyperlink" Target="https://unfccc.int/documents/649039" TargetMode="External"/><Relationship Id="rId38" Type="http://schemas.openxmlformats.org/officeDocument/2006/relationships/hyperlink" Target="https://unfccc.int/documents/627772" TargetMode="External"/><Relationship Id="rId46" Type="http://schemas.openxmlformats.org/officeDocument/2006/relationships/hyperlink" Target="https://climatenetwork.org/resource_type/eco-newsletter/" TargetMode="External"/><Relationship Id="rId20" Type="http://schemas.openxmlformats.org/officeDocument/2006/relationships/hyperlink" Target="https://unfccc.int/sites/default/files/resource/sb2025_L03_adv.pdf" TargetMode="External"/><Relationship Id="rId41" Type="http://schemas.openxmlformats.org/officeDocument/2006/relationships/hyperlink" Target="https://unfccc.int/sites/default/files/resource/A6.4-MEP004-A0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ceco.org/main/ckh/publications/sor-29-rezultaty-i-perspektivy-na-budushchee/" TargetMode="External"/><Relationship Id="rId13" Type="http://schemas.openxmlformats.org/officeDocument/2006/relationships/hyperlink" Target="https://unfccc.int/documents/649039" TargetMode="External"/><Relationship Id="rId18" Type="http://schemas.openxmlformats.org/officeDocument/2006/relationships/hyperlink" Target="https://unfccc.int/sites/default/files/resource/UserGuide_Interim_Mechanism_Registry.pdf" TargetMode="External"/><Relationship Id="rId3" Type="http://schemas.openxmlformats.org/officeDocument/2006/relationships/hyperlink" Target="https://carbonlab-llc.com/publicatiobns" TargetMode="External"/><Relationship Id="rId21" Type="http://schemas.openxmlformats.org/officeDocument/2006/relationships/hyperlink" Target="https://unfccc.int/topics/mitigation/workstreams/emissions-from-international-transport-bunker-fuels" TargetMode="External"/><Relationship Id="rId7" Type="http://schemas.openxmlformats.org/officeDocument/2006/relationships/hyperlink" Target="https://unfccc.int/documents/649629" TargetMode="External"/><Relationship Id="rId12" Type="http://schemas.openxmlformats.org/officeDocument/2006/relationships/hyperlink" Target="https://unfccc.int/documents/649027" TargetMode="External"/><Relationship Id="rId17" Type="http://schemas.openxmlformats.org/officeDocument/2006/relationships/hyperlink" Target="https://unfccc.int/process-and-meetings/bodies/constituted-bodies/article-64-supervisory-body" TargetMode="External"/><Relationship Id="rId2" Type="http://schemas.openxmlformats.org/officeDocument/2006/relationships/hyperlink" Target="https://carececo.org/main/ckh/publications/sor-29-rezultaty-i-perspektivy-na-budushchee/" TargetMode="External"/><Relationship Id="rId16" Type="http://schemas.openxmlformats.org/officeDocument/2006/relationships/hyperlink" Target="https://carececo.org/main/ckh/publications/sor-29-rezultaty-i-perspektivy-na-budushchee/" TargetMode="External"/><Relationship Id="rId20" Type="http://schemas.openxmlformats.org/officeDocument/2006/relationships/hyperlink" Target="https://carececo.org/main/ckh/publications/sor-29-rezultaty-i-perspektivy-na-budushchee/" TargetMode="External"/><Relationship Id="rId1" Type="http://schemas.openxmlformats.org/officeDocument/2006/relationships/hyperlink" Target="mailto:akokorin@naturepeople.ru" TargetMode="External"/><Relationship Id="rId6" Type="http://schemas.openxmlformats.org/officeDocument/2006/relationships/hyperlink" Target="https://unfccc.int/documents/649532&#1053;" TargetMode="External"/><Relationship Id="rId11" Type="http://schemas.openxmlformats.org/officeDocument/2006/relationships/hyperlink" Target="https://unfccc.int/sites/default/files/resource/cp2025_01__adv_0.pdf" TargetMode="External"/><Relationship Id="rId5" Type="http://schemas.openxmlformats.org/officeDocument/2006/relationships/hyperlink" Target="https://caneecca.org/en/" TargetMode="External"/><Relationship Id="rId15" Type="http://schemas.openxmlformats.org/officeDocument/2006/relationships/hyperlink" Target="https://carececo.org/main/ckh/publications/sor-29-rezultaty-i-perspektivy-na-budushchee/" TargetMode="External"/><Relationship Id="rId23" Type="http://schemas.openxmlformats.org/officeDocument/2006/relationships/hyperlink" Target="https://enb.iisd.org/" TargetMode="External"/><Relationship Id="rId10" Type="http://schemas.openxmlformats.org/officeDocument/2006/relationships/hyperlink" Target="https://unfccc.int/documents/649532&#1053;" TargetMode="External"/><Relationship Id="rId19" Type="http://schemas.openxmlformats.org/officeDocument/2006/relationships/hyperlink" Target="http://www.verra.org/" TargetMode="External"/><Relationship Id="rId4" Type="http://schemas.openxmlformats.org/officeDocument/2006/relationships/hyperlink" Target="https://caneecca.org" TargetMode="External"/><Relationship Id="rId9" Type="http://schemas.openxmlformats.org/officeDocument/2006/relationships/hyperlink" Target="https://www4.unfccc.int/sites/submissionsstaging/Pages/Home.aspx?cfsid=1495" TargetMode="External"/><Relationship Id="rId14" Type="http://schemas.openxmlformats.org/officeDocument/2006/relationships/hyperlink" Target="https://unfccc.int/documents/649042" TargetMode="External"/><Relationship Id="rId22" Type="http://schemas.openxmlformats.org/officeDocument/2006/relationships/hyperlink" Target="http://www.iisd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D5EE1-B393-4D51-8471-9D843F35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5160</Words>
  <Characters>29412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Kokorin</dc:creator>
  <cp:keywords/>
  <dc:description/>
  <cp:lastModifiedBy>Alexey Kokorin</cp:lastModifiedBy>
  <cp:revision>18</cp:revision>
  <dcterms:created xsi:type="dcterms:W3CDTF">2025-10-16T08:07:00Z</dcterms:created>
  <dcterms:modified xsi:type="dcterms:W3CDTF">2025-10-21T09:19:00Z</dcterms:modified>
</cp:coreProperties>
</file>