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C3B41" w14:textId="22A25602" w:rsidR="00A13E15" w:rsidRDefault="00E1605D">
      <w:pPr>
        <w:spacing w:before="87"/>
        <w:ind w:right="39"/>
        <w:jc w:val="center"/>
        <w:rPr>
          <w:b/>
          <w:sz w:val="23"/>
        </w:rPr>
      </w:pPr>
      <w:r>
        <w:rPr>
          <w:b/>
          <w:noProof/>
          <w:sz w:val="23"/>
        </w:rPr>
        <w:drawing>
          <wp:anchor distT="0" distB="0" distL="0" distR="0" simplePos="0" relativeHeight="15728640" behindDoc="0" locked="0" layoutInCell="1" allowOverlap="1" wp14:anchorId="509540A0" wp14:editId="08DD24D4">
            <wp:simplePos x="0" y="0"/>
            <wp:positionH relativeFrom="page">
              <wp:posOffset>6228954</wp:posOffset>
            </wp:positionH>
            <wp:positionV relativeFrom="paragraph">
              <wp:posOffset>177082</wp:posOffset>
            </wp:positionV>
            <wp:extent cx="743411" cy="74341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411" cy="743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sz w:val="23"/>
        </w:rPr>
        <w:t>Европейская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комиссия</w:t>
      </w:r>
      <w:proofErr w:type="spellEnd"/>
      <w:r>
        <w:rPr>
          <w:b/>
          <w:sz w:val="23"/>
        </w:rPr>
        <w:t xml:space="preserve"> - </w:t>
      </w:r>
      <w:proofErr w:type="spellStart"/>
      <w:r>
        <w:rPr>
          <w:b/>
          <w:sz w:val="23"/>
        </w:rPr>
        <w:t>Вопросы</w:t>
      </w:r>
      <w:proofErr w:type="spellEnd"/>
      <w:r>
        <w:rPr>
          <w:b/>
          <w:sz w:val="23"/>
        </w:rPr>
        <w:t xml:space="preserve"> и </w:t>
      </w:r>
      <w:proofErr w:type="spellStart"/>
      <w:r>
        <w:rPr>
          <w:b/>
          <w:sz w:val="23"/>
        </w:rPr>
        <w:t>ответы</w:t>
      </w:r>
      <w:proofErr w:type="spellEnd"/>
    </w:p>
    <w:p w14:paraId="61EA1270" w14:textId="77777777" w:rsidR="00A13E15" w:rsidRDefault="00E1605D">
      <w:pPr>
        <w:pStyle w:val="a3"/>
        <w:spacing w:before="0"/>
        <w:ind w:left="136"/>
      </w:pPr>
      <w:r>
        <w:rPr>
          <w:noProof/>
        </w:rPr>
        <w:drawing>
          <wp:inline distT="0" distB="0" distL="0" distR="0" wp14:anchorId="26DA7F4E" wp14:editId="2752A635">
            <wp:extent cx="1255935" cy="62388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935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24D1E" w14:textId="77777777" w:rsidR="00A13E15" w:rsidRDefault="00A13E15">
      <w:pPr>
        <w:pStyle w:val="a3"/>
        <w:spacing w:before="0"/>
        <w:ind w:left="0"/>
        <w:rPr>
          <w:b/>
          <w:sz w:val="25"/>
        </w:rPr>
      </w:pPr>
    </w:p>
    <w:p w14:paraId="7DE57074" w14:textId="77777777" w:rsidR="00A13E15" w:rsidRDefault="00A13E15">
      <w:pPr>
        <w:pStyle w:val="a3"/>
        <w:spacing w:before="102"/>
        <w:ind w:left="0"/>
        <w:rPr>
          <w:b/>
          <w:sz w:val="25"/>
        </w:rPr>
      </w:pPr>
    </w:p>
    <w:p w14:paraId="66181C62" w14:textId="77777777" w:rsidR="00A13E15" w:rsidRPr="00C552B3" w:rsidRDefault="00E1605D">
      <w:pPr>
        <w:pStyle w:val="a4"/>
        <w:rPr>
          <w:lang w:val="ru-RU"/>
        </w:rPr>
      </w:pPr>
      <w:r w:rsidRPr="00C552B3">
        <w:rPr>
          <w:lang w:val="ru-RU"/>
        </w:rPr>
        <w:t>Вопросы и ответы о Стратегии Союза готовности ЕС</w:t>
      </w:r>
    </w:p>
    <w:p w14:paraId="4605BA63" w14:textId="77777777" w:rsidR="00A13E15" w:rsidRPr="00C552B3" w:rsidRDefault="00E1605D">
      <w:pPr>
        <w:spacing w:before="208"/>
        <w:ind w:left="100"/>
        <w:rPr>
          <w:sz w:val="23"/>
          <w:lang w:val="ru-RU"/>
        </w:rPr>
      </w:pPr>
      <w:r w:rsidRPr="00C552B3">
        <w:rPr>
          <w:sz w:val="23"/>
          <w:lang w:val="ru-RU"/>
        </w:rPr>
        <w:t>Брюссель, 26 марта 2025 г.</w:t>
      </w:r>
    </w:p>
    <w:p w14:paraId="64CC392F" w14:textId="77777777" w:rsidR="00A13E15" w:rsidRPr="00C552B3" w:rsidRDefault="00E1605D">
      <w:pPr>
        <w:pStyle w:val="1"/>
        <w:spacing w:before="159"/>
        <w:rPr>
          <w:lang w:val="ru-RU"/>
        </w:rPr>
      </w:pPr>
      <w:r w:rsidRPr="00C552B3">
        <w:rPr>
          <w:lang w:val="ru-RU"/>
        </w:rPr>
        <w:t>Зачем нужна Стратегия Союза Готовности?</w:t>
      </w:r>
    </w:p>
    <w:p w14:paraId="09BABC62" w14:textId="77777777" w:rsidR="00A13E15" w:rsidRPr="00C552B3" w:rsidRDefault="00E1605D">
      <w:pPr>
        <w:pStyle w:val="a3"/>
        <w:spacing w:line="261" w:lineRule="auto"/>
        <w:ind w:left="100" w:right="347"/>
        <w:rPr>
          <w:lang w:val="ru-RU"/>
        </w:rPr>
      </w:pPr>
      <w:r w:rsidRPr="00C552B3">
        <w:rPr>
          <w:lang w:val="ru-RU"/>
        </w:rPr>
        <w:t xml:space="preserve">Европейский союз сталкивается со все более сложным и изменчивым ландшафтом безопасности, включая растущую геополитическую напряженность, гибридные и кибератаки, спонсируемые государством, а также иностранное вмешательство. Изменение климата и ухудшение состояния окружающей среды усугубляют экстремальные погодные явления, а пандемия </w:t>
      </w:r>
      <w:r>
        <w:t>COVID</w:t>
      </w:r>
      <w:r w:rsidRPr="00C552B3">
        <w:rPr>
          <w:lang w:val="ru-RU"/>
        </w:rPr>
        <w:t>-19 выявила уязвимости в критически важных цепочках поставок и службах здравоохранения. Пандемия и незаконная агрессивная война России против Украины также показали явную добавленную стоимость, которую ЕС может привнести в готовность и кризисное планирование при таких сценариях.</w:t>
      </w:r>
    </w:p>
    <w:p w14:paraId="5BD9BC30" w14:textId="77777777" w:rsidR="00A13E15" w:rsidRPr="00C552B3" w:rsidRDefault="00E1605D">
      <w:pPr>
        <w:pStyle w:val="a3"/>
        <w:spacing w:before="139" w:line="261" w:lineRule="auto"/>
        <w:ind w:left="100" w:right="347"/>
        <w:rPr>
          <w:lang w:val="ru-RU"/>
        </w:rPr>
      </w:pPr>
      <w:r w:rsidRPr="00C552B3">
        <w:rPr>
          <w:lang w:val="ru-RU"/>
        </w:rPr>
        <w:t>Во-первых, нам нужно лучше понимать, к чему готовиться. Взаимосвязанные риски и угрозы, с которыми сталкивается Европа сегодня и в будущем, требуют скоординированного подхода к обеспечению готовности, перехода от реагирования к упреждающему кризисному регулированию и обеспечения культуры устойчивости во всем обществе.</w:t>
      </w:r>
    </w:p>
    <w:p w14:paraId="4B156D4E" w14:textId="77777777" w:rsidR="00A13E15" w:rsidRPr="00C552B3" w:rsidRDefault="00E1605D">
      <w:pPr>
        <w:pStyle w:val="a3"/>
        <w:spacing w:before="141" w:line="261" w:lineRule="auto"/>
        <w:ind w:left="100" w:right="347"/>
        <w:rPr>
          <w:lang w:val="ru-RU"/>
        </w:rPr>
      </w:pPr>
      <w:r w:rsidRPr="00C552B3">
        <w:rPr>
          <w:lang w:val="ru-RU"/>
        </w:rPr>
        <w:t>Во-вторых, за последние годы ЕС значительно расширил свой набор инструментов кризисного управления, несмотря на недавний масштабный и продолжительный кризис. Тем не менее, этот инструментарий остается раздробленным по различным учреждениям, службам и агентствам. С помощью Союза готовности мы объединим эти силы и средства в рамках скоординированной структуры.</w:t>
      </w:r>
    </w:p>
    <w:p w14:paraId="100F2A72" w14:textId="77777777" w:rsidR="00A13E15" w:rsidRPr="00C552B3" w:rsidRDefault="00E1605D">
      <w:pPr>
        <w:pStyle w:val="a3"/>
        <w:spacing w:before="141" w:line="261" w:lineRule="auto"/>
        <w:ind w:left="100" w:right="347"/>
        <w:rPr>
          <w:lang w:val="ru-RU"/>
        </w:rPr>
      </w:pPr>
      <w:r w:rsidRPr="00C552B3">
        <w:rPr>
          <w:lang w:val="ru-RU"/>
        </w:rPr>
        <w:t>В-третьих, чтобы быть готовыми ко всем наихудшим сценариям, нам необходимо повысить нашу готовность и задействовать все силы. Деловые круги, организации гражданского общества и граждане обладают ценным опытом и навыками для поддержания готовности и устойчивости общества. Стратегия готовности предлагает поддержку для их лучшей интеграции в нашу коллективную гражданскую готовность.</w:t>
      </w:r>
    </w:p>
    <w:p w14:paraId="30DC1A7A" w14:textId="77777777" w:rsidR="00A13E15" w:rsidRPr="00C552B3" w:rsidRDefault="00E1605D">
      <w:pPr>
        <w:pStyle w:val="1"/>
        <w:rPr>
          <w:lang w:val="ru-RU"/>
        </w:rPr>
      </w:pPr>
      <w:r w:rsidRPr="00C552B3">
        <w:rPr>
          <w:lang w:val="ru-RU"/>
        </w:rPr>
        <w:t>К какому типу кризисов готовится ЕС?</w:t>
      </w:r>
    </w:p>
    <w:p w14:paraId="06F0839B" w14:textId="77777777" w:rsidR="00A13E15" w:rsidRPr="00C552B3" w:rsidRDefault="00E1605D">
      <w:pPr>
        <w:pStyle w:val="a3"/>
        <w:spacing w:line="261" w:lineRule="auto"/>
        <w:ind w:left="100" w:right="975"/>
        <w:rPr>
          <w:lang w:val="ru-RU"/>
        </w:rPr>
      </w:pPr>
      <w:r w:rsidRPr="00C552B3">
        <w:rPr>
          <w:lang w:val="ru-RU"/>
        </w:rPr>
        <w:t>ЕС готовится к широкому спектру рисков и угроз, охватывающих как природные, так и антропогенные катастрофы. Это включает в себя:</w:t>
      </w:r>
    </w:p>
    <w:p w14:paraId="53F57726" w14:textId="77777777" w:rsidR="00A13E15" w:rsidRPr="00C552B3" w:rsidRDefault="00E1605D">
      <w:pPr>
        <w:pStyle w:val="a3"/>
        <w:spacing w:before="143" w:line="261" w:lineRule="auto"/>
        <w:ind w:right="347" w:hanging="235"/>
        <w:rPr>
          <w:lang w:val="ru-RU"/>
        </w:rPr>
      </w:pPr>
      <w:r>
        <w:rPr>
          <w:noProof/>
          <w:position w:val="3"/>
        </w:rPr>
        <w:drawing>
          <wp:inline distT="0" distB="0" distL="0" distR="0" wp14:anchorId="28BF150C" wp14:editId="45974660">
            <wp:extent cx="53354" cy="5335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2B3">
        <w:rPr>
          <w:rFonts w:ascii="Times New Roman"/>
          <w:spacing w:val="80"/>
          <w:lang w:val="ru-RU"/>
        </w:rPr>
        <w:t xml:space="preserve"> </w:t>
      </w:r>
      <w:r w:rsidRPr="00C552B3">
        <w:rPr>
          <w:lang w:val="ru-RU"/>
        </w:rPr>
        <w:t>Стихийные бедствия: наводнения, лесные пожары, землетрясения и экстремальные погодные явления, усугубленные изменением климата.</w:t>
      </w:r>
    </w:p>
    <w:p w14:paraId="0AE8BC3B" w14:textId="77777777" w:rsidR="00A13E15" w:rsidRPr="00C552B3" w:rsidRDefault="00E1605D">
      <w:pPr>
        <w:pStyle w:val="a3"/>
        <w:spacing w:before="94"/>
        <w:ind w:left="346"/>
        <w:rPr>
          <w:lang w:val="ru-RU"/>
        </w:rPr>
      </w:pPr>
      <w:r>
        <w:rPr>
          <w:noProof/>
          <w:position w:val="3"/>
        </w:rPr>
        <w:drawing>
          <wp:inline distT="0" distB="0" distL="0" distR="0" wp14:anchorId="5773A29F" wp14:editId="0A328E20">
            <wp:extent cx="53354" cy="5335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2B3">
        <w:rPr>
          <w:rFonts w:ascii="Times New Roman"/>
          <w:spacing w:val="40"/>
          <w:lang w:val="ru-RU"/>
        </w:rPr>
        <w:t xml:space="preserve">  </w:t>
      </w:r>
      <w:r w:rsidRPr="00C552B3">
        <w:rPr>
          <w:lang w:val="ru-RU"/>
        </w:rPr>
        <w:t>Техногенные катастрофы: техногенные аварии, техногенные сбои и пандемии.</w:t>
      </w:r>
    </w:p>
    <w:p w14:paraId="1D89EB98" w14:textId="77777777" w:rsidR="00A13E15" w:rsidRPr="00C552B3" w:rsidRDefault="00E1605D">
      <w:pPr>
        <w:pStyle w:val="a3"/>
        <w:spacing w:before="117" w:line="261" w:lineRule="auto"/>
        <w:ind w:right="571" w:hanging="235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2576" behindDoc="1" locked="0" layoutInCell="1" allowOverlap="1" wp14:anchorId="5083055D" wp14:editId="4D71B346">
                <wp:simplePos x="0" y="0"/>
                <wp:positionH relativeFrom="page">
                  <wp:posOffset>5148645</wp:posOffset>
                </wp:positionH>
                <wp:positionV relativeFrom="paragraph">
                  <wp:posOffset>213648</wp:posOffset>
                </wp:positionV>
                <wp:extent cx="4635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>
                              <a:moveTo>
                                <a:pt x="0" y="0"/>
                              </a:moveTo>
                              <a:lnTo>
                                <a:pt x="45732" y="0"/>
                              </a:lnTo>
                            </a:path>
                          </a:pathLst>
                        </a:custGeom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ACA60" id="Graphic 5" o:spid="_x0000_s1026" style="position:absolute;margin-left:405.4pt;margin-top:16.8pt;width:3.65pt;height:.1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" path="m,l45732,e" filled="f" strokeweight=".21172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3"/>
        </w:rPr>
        <w:drawing>
          <wp:inline distT="0" distB="0" distL="0" distR="0" wp14:anchorId="1DF77340" wp14:editId="390D2A87">
            <wp:extent cx="53354" cy="5335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2B3">
        <w:rPr>
          <w:rFonts w:ascii="Times New Roman"/>
          <w:spacing w:val="80"/>
          <w:lang w:val="ru-RU"/>
        </w:rPr>
        <w:t xml:space="preserve"> </w:t>
      </w:r>
      <w:r w:rsidRPr="00C552B3">
        <w:rPr>
          <w:lang w:val="ru-RU"/>
        </w:rPr>
        <w:t>Гибридные угрозы: кибератаки, кампании по дезинформации и манипуляции с иностранной информацией и вмешательство (</w:t>
      </w:r>
      <w:r>
        <w:t>FIMI</w:t>
      </w:r>
      <w:r w:rsidRPr="00C552B3">
        <w:rPr>
          <w:lang w:val="ru-RU"/>
        </w:rPr>
        <w:t>), а также саботаж критически важной инфраструктуры.</w:t>
      </w:r>
    </w:p>
    <w:p w14:paraId="4F1FD69F" w14:textId="77777777" w:rsidR="00A13E15" w:rsidRPr="00C552B3" w:rsidRDefault="00E1605D">
      <w:pPr>
        <w:pStyle w:val="a3"/>
        <w:spacing w:before="94" w:line="261" w:lineRule="auto"/>
        <w:ind w:right="975" w:hanging="235"/>
        <w:rPr>
          <w:lang w:val="ru-RU"/>
        </w:rPr>
      </w:pPr>
      <w:r>
        <w:rPr>
          <w:noProof/>
          <w:position w:val="3"/>
        </w:rPr>
        <w:drawing>
          <wp:inline distT="0" distB="0" distL="0" distR="0" wp14:anchorId="4925536F" wp14:editId="37FEB3B9">
            <wp:extent cx="53354" cy="5335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2B3">
        <w:rPr>
          <w:rFonts w:ascii="Times New Roman"/>
          <w:spacing w:val="80"/>
          <w:lang w:val="ru-RU"/>
        </w:rPr>
        <w:t xml:space="preserve"> </w:t>
      </w:r>
      <w:r w:rsidRPr="00C552B3">
        <w:rPr>
          <w:lang w:val="ru-RU"/>
        </w:rPr>
        <w:t>Геополитические кризисы: вооруженные конфликты, включая возможность вооруженной агрессии против государств-членов.</w:t>
      </w:r>
    </w:p>
    <w:p w14:paraId="137978A4" w14:textId="77777777" w:rsidR="00A13E15" w:rsidRPr="00C552B3" w:rsidRDefault="00E1605D">
      <w:pPr>
        <w:pStyle w:val="1"/>
        <w:spacing w:before="143"/>
        <w:rPr>
          <w:lang w:val="ru-RU"/>
        </w:rPr>
      </w:pPr>
      <w:r w:rsidRPr="00C552B3">
        <w:rPr>
          <w:lang w:val="ru-RU"/>
        </w:rPr>
        <w:t>Каковы ключевые направления Стратегии?</w:t>
      </w:r>
    </w:p>
    <w:p w14:paraId="3615EE1E" w14:textId="77777777" w:rsidR="00A13E15" w:rsidRPr="00C552B3" w:rsidRDefault="00E1605D">
      <w:pPr>
        <w:pStyle w:val="a3"/>
        <w:ind w:left="100"/>
        <w:rPr>
          <w:lang w:val="ru-RU"/>
        </w:rPr>
      </w:pPr>
      <w:r w:rsidRPr="00C552B3">
        <w:rPr>
          <w:lang w:val="ru-RU"/>
        </w:rPr>
        <w:t>В стратегии намечены семь ключевых областей:</w:t>
      </w:r>
    </w:p>
    <w:p w14:paraId="025CB3C4" w14:textId="77777777" w:rsidR="00A13E15" w:rsidRPr="00C552B3" w:rsidRDefault="00E1605D">
      <w:pPr>
        <w:pStyle w:val="a3"/>
        <w:spacing w:line="261" w:lineRule="auto"/>
        <w:ind w:right="347" w:hanging="235"/>
        <w:rPr>
          <w:lang w:val="ru-RU"/>
        </w:rPr>
      </w:pPr>
      <w:r>
        <w:rPr>
          <w:noProof/>
          <w:position w:val="3"/>
        </w:rPr>
        <w:drawing>
          <wp:inline distT="0" distB="0" distL="0" distR="0" wp14:anchorId="41419759" wp14:editId="0C5814B1">
            <wp:extent cx="53354" cy="5335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2B3">
        <w:rPr>
          <w:rFonts w:ascii="Times New Roman"/>
          <w:spacing w:val="80"/>
          <w:lang w:val="ru-RU"/>
        </w:rPr>
        <w:t xml:space="preserve"> </w:t>
      </w:r>
      <w:r w:rsidRPr="00C552B3">
        <w:rPr>
          <w:lang w:val="ru-RU"/>
        </w:rPr>
        <w:t>Форсайт и прогнозирование: укрепление способности ЕС выявлять и анализировать возникающие риски и угрозы. Например, эта стратегия направлена на совершенствование методов работы систем раннего предупреждения и наращивание потенциала в области горизонтального сканирования рисков и угроз. Это, в свою очередь, помогло бы проинформировать государства-члены и Комиссию.</w:t>
      </w:r>
    </w:p>
    <w:p w14:paraId="396928E4" w14:textId="77777777" w:rsidR="00A13E15" w:rsidRPr="00C552B3" w:rsidRDefault="00E1605D">
      <w:pPr>
        <w:pStyle w:val="a3"/>
        <w:spacing w:before="92" w:line="261" w:lineRule="auto"/>
        <w:ind w:right="571" w:hanging="235"/>
        <w:rPr>
          <w:lang w:val="ru-RU"/>
        </w:rPr>
      </w:pPr>
      <w:r>
        <w:rPr>
          <w:noProof/>
          <w:position w:val="3"/>
        </w:rPr>
        <w:drawing>
          <wp:inline distT="0" distB="0" distL="0" distR="0" wp14:anchorId="2A1E783C" wp14:editId="6DF75688">
            <wp:extent cx="53354" cy="5335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2B3">
        <w:rPr>
          <w:rFonts w:ascii="Times New Roman"/>
          <w:spacing w:val="80"/>
          <w:lang w:val="ru-RU"/>
        </w:rPr>
        <w:t xml:space="preserve"> </w:t>
      </w:r>
      <w:r w:rsidRPr="00C552B3">
        <w:rPr>
          <w:lang w:val="ru-RU"/>
        </w:rPr>
        <w:t xml:space="preserve">Устойчивость жизненно важных социальных функций: Обеспечение непрерывности </w:t>
      </w:r>
      <w:r w:rsidRPr="00C552B3">
        <w:rPr>
          <w:lang w:val="ru-RU"/>
        </w:rPr>
        <w:lastRenderedPageBreak/>
        <w:t>основных услуг и инфраструктуры, включая здравоохранение, транспорт, питьевую воду, телекоммуникации или услуги государственного управления, среди прочего, даже в случае кризиса. Готовность населения и устойчивость общества: расширение прав и возможностей граждан и сообществ для обеспечения готовности к кризисам и реагирования на них.</w:t>
      </w:r>
    </w:p>
    <w:p w14:paraId="12527FA3" w14:textId="77777777" w:rsidR="00A13E15" w:rsidRPr="00C552B3" w:rsidRDefault="00E1605D">
      <w:pPr>
        <w:pStyle w:val="a3"/>
        <w:spacing w:before="92"/>
        <w:ind w:left="346"/>
        <w:rPr>
          <w:lang w:val="ru-RU"/>
        </w:rPr>
      </w:pPr>
      <w:r>
        <w:rPr>
          <w:noProof/>
          <w:position w:val="3"/>
        </w:rPr>
        <w:drawing>
          <wp:inline distT="0" distB="0" distL="0" distR="0" wp14:anchorId="44BF9D36" wp14:editId="05FEF990">
            <wp:extent cx="53354" cy="5335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2B3">
        <w:rPr>
          <w:rFonts w:ascii="Times New Roman"/>
          <w:spacing w:val="40"/>
          <w:lang w:val="ru-RU"/>
        </w:rPr>
        <w:t xml:space="preserve">  </w:t>
      </w:r>
      <w:r w:rsidRPr="00C552B3">
        <w:rPr>
          <w:lang w:val="ru-RU"/>
        </w:rPr>
        <w:t>Государственно-частное сотрудничество: содействие сотрудничеству между государством и промышленностью в целях</w:t>
      </w:r>
    </w:p>
    <w:p w14:paraId="01F73B4D" w14:textId="77777777" w:rsidR="00A13E15" w:rsidRPr="00C552B3" w:rsidRDefault="00A13E15">
      <w:pPr>
        <w:pStyle w:val="a3"/>
        <w:rPr>
          <w:lang w:val="ru-RU"/>
        </w:rPr>
        <w:sectPr w:rsidR="00A13E15" w:rsidRPr="00C552B3">
          <w:type w:val="continuous"/>
          <w:pgSz w:w="11900" w:h="16840"/>
          <w:pgMar w:top="540" w:right="566" w:bottom="280" w:left="566" w:header="720" w:footer="720" w:gutter="0"/>
          <w:cols w:space="720"/>
        </w:sectPr>
      </w:pPr>
    </w:p>
    <w:p w14:paraId="04AABD76" w14:textId="77777777" w:rsidR="00A13E15" w:rsidRPr="00C552B3" w:rsidRDefault="00E1605D">
      <w:pPr>
        <w:pStyle w:val="a3"/>
        <w:spacing w:before="85"/>
        <w:rPr>
          <w:lang w:val="ru-RU"/>
        </w:rPr>
      </w:pPr>
      <w:r w:rsidRPr="00C552B3">
        <w:rPr>
          <w:lang w:val="ru-RU"/>
        </w:rPr>
        <w:lastRenderedPageBreak/>
        <w:t>повышение готовности.</w:t>
      </w:r>
    </w:p>
    <w:p w14:paraId="25330C19" w14:textId="77777777" w:rsidR="00A13E15" w:rsidRPr="00C552B3" w:rsidRDefault="00E1605D">
      <w:pPr>
        <w:pStyle w:val="a3"/>
        <w:spacing w:before="117"/>
        <w:ind w:left="346"/>
        <w:rPr>
          <w:lang w:val="ru-RU"/>
        </w:rPr>
      </w:pPr>
      <w:r>
        <w:rPr>
          <w:noProof/>
          <w:position w:val="3"/>
        </w:rPr>
        <w:drawing>
          <wp:inline distT="0" distB="0" distL="0" distR="0" wp14:anchorId="21B8ADBB" wp14:editId="44ED9D0D">
            <wp:extent cx="53354" cy="5335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2B3">
        <w:rPr>
          <w:rFonts w:ascii="Times New Roman"/>
          <w:spacing w:val="40"/>
          <w:lang w:val="ru-RU"/>
        </w:rPr>
        <w:t xml:space="preserve">  </w:t>
      </w:r>
      <w:r w:rsidRPr="00C552B3">
        <w:rPr>
          <w:lang w:val="ru-RU"/>
        </w:rPr>
        <w:t>Гражданско-военное сотрудничество: Укрепление координации между гражданскими и военными властями.</w:t>
      </w:r>
    </w:p>
    <w:p w14:paraId="3263D658" w14:textId="77777777" w:rsidR="00A13E15" w:rsidRPr="00C552B3" w:rsidRDefault="00E1605D">
      <w:pPr>
        <w:pStyle w:val="a3"/>
        <w:spacing w:before="117" w:line="261" w:lineRule="auto"/>
        <w:ind w:right="975" w:hanging="235"/>
        <w:rPr>
          <w:lang w:val="ru-RU"/>
        </w:rPr>
      </w:pPr>
      <w:r>
        <w:rPr>
          <w:noProof/>
          <w:position w:val="3"/>
        </w:rPr>
        <w:drawing>
          <wp:inline distT="0" distB="0" distL="0" distR="0" wp14:anchorId="6AAEC573" wp14:editId="4DD9C2CA">
            <wp:extent cx="53354" cy="5335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2B3">
        <w:rPr>
          <w:rFonts w:ascii="Times New Roman"/>
          <w:spacing w:val="80"/>
          <w:lang w:val="ru-RU"/>
        </w:rPr>
        <w:t xml:space="preserve"> </w:t>
      </w:r>
      <w:r w:rsidRPr="00C552B3">
        <w:rPr>
          <w:lang w:val="ru-RU"/>
        </w:rPr>
        <w:t>Координация реагирования на кризисы и эффективное принятие решений: Повышение способности ЕС управлять чрезвычайными ситуациями и реагировать на них.</w:t>
      </w:r>
    </w:p>
    <w:p w14:paraId="3B22AC33" w14:textId="77777777" w:rsidR="00A13E15" w:rsidRPr="00C552B3" w:rsidRDefault="00E1605D">
      <w:pPr>
        <w:pStyle w:val="a3"/>
        <w:spacing w:before="94" w:line="261" w:lineRule="auto"/>
        <w:ind w:right="571" w:hanging="235"/>
        <w:rPr>
          <w:lang w:val="ru-RU"/>
        </w:rPr>
      </w:pPr>
      <w:r>
        <w:rPr>
          <w:noProof/>
          <w:position w:val="3"/>
        </w:rPr>
        <w:drawing>
          <wp:inline distT="0" distB="0" distL="0" distR="0" wp14:anchorId="36129C72" wp14:editId="03088BD2">
            <wp:extent cx="53354" cy="53354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2B3">
        <w:rPr>
          <w:rFonts w:ascii="Times New Roman"/>
          <w:spacing w:val="80"/>
          <w:lang w:val="ru-RU"/>
        </w:rPr>
        <w:t xml:space="preserve"> </w:t>
      </w:r>
      <w:r w:rsidRPr="00C552B3">
        <w:rPr>
          <w:lang w:val="ru-RU"/>
        </w:rPr>
        <w:t>Устойчивость благодаря внешнему партнерству: сотрудничество с международными партнерами для противодействия трансграничным угрозам.</w:t>
      </w:r>
    </w:p>
    <w:p w14:paraId="3C34E187" w14:textId="77777777" w:rsidR="00A13E15" w:rsidRPr="00C552B3" w:rsidRDefault="00E1605D">
      <w:pPr>
        <w:pStyle w:val="1"/>
        <w:spacing w:before="142"/>
        <w:rPr>
          <w:lang w:val="ru-RU"/>
        </w:rPr>
      </w:pPr>
      <w:r w:rsidRPr="00C552B3">
        <w:rPr>
          <w:lang w:val="ru-RU"/>
        </w:rPr>
        <w:t>На каких областях ЕС сосредоточит свои усилия по повышению готовности населения?</w:t>
      </w:r>
    </w:p>
    <w:p w14:paraId="53BCD4A7" w14:textId="77777777" w:rsidR="00A13E15" w:rsidRPr="00C552B3" w:rsidRDefault="00E1605D">
      <w:pPr>
        <w:pStyle w:val="a3"/>
        <w:spacing w:line="261" w:lineRule="auto"/>
        <w:ind w:left="100" w:right="347"/>
        <w:rPr>
          <w:lang w:val="ru-RU"/>
        </w:rPr>
      </w:pPr>
      <w:r w:rsidRPr="00C552B3">
        <w:rPr>
          <w:lang w:val="ru-RU"/>
        </w:rPr>
        <w:t>ЕС сосредоточит свои усилия на повышении готовности населения, работая с государствами-членами, уделяя особое внимание развитию культуры устойчивости на национальном и местном уровнях. Это включает в себя повышение осведомленности общественности о рисках с помощью целевых информационных кампаний, образовательных программ и доступных онлайн-ресурсов.</w:t>
      </w:r>
    </w:p>
    <w:p w14:paraId="0E36F7FE" w14:textId="77777777" w:rsidR="00A13E15" w:rsidRPr="00C552B3" w:rsidRDefault="00E1605D">
      <w:pPr>
        <w:pStyle w:val="a3"/>
        <w:spacing w:before="141" w:line="261" w:lineRule="auto"/>
        <w:ind w:left="100" w:right="347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3088" behindDoc="1" locked="0" layoutInCell="1" allowOverlap="1" wp14:anchorId="79E8B8EC" wp14:editId="700B3A6F">
                <wp:simplePos x="0" y="0"/>
                <wp:positionH relativeFrom="page">
                  <wp:posOffset>834521</wp:posOffset>
                </wp:positionH>
                <wp:positionV relativeFrom="paragraph">
                  <wp:posOffset>731874</wp:posOffset>
                </wp:positionV>
                <wp:extent cx="4635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>
                              <a:moveTo>
                                <a:pt x="0" y="0"/>
                              </a:moveTo>
                              <a:lnTo>
                                <a:pt x="45732" y="0"/>
                              </a:lnTo>
                            </a:path>
                          </a:pathLst>
                        </a:custGeom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C2D1D" id="Graphic 14" o:spid="_x0000_s1026" style="position:absolute;margin-left:65.7pt;margin-top:57.65pt;width:3.65pt;height:.1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" path="m,l45732,e" filled="f" strokeweight=".21172mm">
                <v:path arrowok="t"/>
                <w10:wrap anchorx="page"/>
              </v:shape>
            </w:pict>
          </mc:Fallback>
        </mc:AlternateContent>
      </w:r>
      <w:r w:rsidRPr="00C552B3">
        <w:rPr>
          <w:lang w:val="ru-RU"/>
        </w:rPr>
        <w:t>Усилия также будут сосредоточены на расширении прав и возможностей граждан для принятия упреждающих мер по подготовке к кризисам, таких как разработка планов действий в чрезвычайных ситуациях в домашних хозяйствах и создание запасов предметов первой необходимости. ЕС также будет поддерживать разработку государствами-членами эффективных систем оповещения населения и коммуникации в кризисных ситуациях, чтобы охватить всех граждан, независимо от их местонахождения, языка или обстоятельств.</w:t>
      </w:r>
    </w:p>
    <w:p w14:paraId="6DD47F45" w14:textId="77777777" w:rsidR="00A13E15" w:rsidRPr="00C552B3" w:rsidRDefault="00E1605D">
      <w:pPr>
        <w:pStyle w:val="1"/>
        <w:spacing w:before="141"/>
        <w:rPr>
          <w:lang w:val="ru-RU"/>
        </w:rPr>
      </w:pPr>
      <w:r w:rsidRPr="00C552B3">
        <w:rPr>
          <w:lang w:val="ru-RU"/>
        </w:rPr>
        <w:t>Каким областям ЕС будет уделять приоритетное внимание в своей стратегии накопления запасов?</w:t>
      </w:r>
    </w:p>
    <w:p w14:paraId="0C237C85" w14:textId="77777777" w:rsidR="00A13E15" w:rsidRPr="00C552B3" w:rsidRDefault="00E1605D">
      <w:pPr>
        <w:pStyle w:val="a3"/>
        <w:spacing w:line="261" w:lineRule="auto"/>
        <w:ind w:left="100" w:right="347"/>
        <w:rPr>
          <w:lang w:val="ru-RU"/>
        </w:rPr>
      </w:pPr>
      <w:r w:rsidRPr="00C552B3">
        <w:rPr>
          <w:lang w:val="ru-RU"/>
        </w:rPr>
        <w:t>Стратегия ЕС по накоплению запасов будет включать в себя все существующие действия по накоплению запасов, направленные на обеспечение доступа к критически важным ресурсам на всей территории Союза, при более тесном сотрудничестве с государствами-членами. Это включает в себя:</w:t>
      </w:r>
    </w:p>
    <w:p w14:paraId="486CB6EF" w14:textId="77777777" w:rsidR="00A13E15" w:rsidRPr="00C552B3" w:rsidRDefault="00E1605D">
      <w:pPr>
        <w:pStyle w:val="a3"/>
        <w:spacing w:before="142" w:line="261" w:lineRule="auto"/>
        <w:ind w:right="975" w:hanging="235"/>
        <w:rPr>
          <w:lang w:val="ru-RU"/>
        </w:rPr>
      </w:pPr>
      <w:r>
        <w:rPr>
          <w:noProof/>
          <w:position w:val="3"/>
        </w:rPr>
        <w:drawing>
          <wp:inline distT="0" distB="0" distL="0" distR="0" wp14:anchorId="79CD9919" wp14:editId="5F77601F">
            <wp:extent cx="53354" cy="5335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2B3">
        <w:rPr>
          <w:rFonts w:ascii="Times New Roman"/>
          <w:spacing w:val="80"/>
          <w:lang w:val="ru-RU"/>
        </w:rPr>
        <w:t xml:space="preserve"> </w:t>
      </w:r>
      <w:r w:rsidRPr="00C552B3">
        <w:rPr>
          <w:lang w:val="ru-RU"/>
        </w:rPr>
        <w:t>Предметы снабжения для чрезвычайных ситуаций и реагирования на стихийные бедствия: основное оборудование, материалы и ресурсы, необходимые для реагирования на стихийные бедствия и техногенные катастрофы.</w:t>
      </w:r>
    </w:p>
    <w:p w14:paraId="0DB2C6A5" w14:textId="77777777" w:rsidR="00A13E15" w:rsidRPr="00C552B3" w:rsidRDefault="00E1605D">
      <w:pPr>
        <w:pStyle w:val="a3"/>
        <w:spacing w:before="94" w:line="261" w:lineRule="auto"/>
        <w:ind w:hanging="235"/>
        <w:rPr>
          <w:lang w:val="ru-RU"/>
        </w:rPr>
      </w:pPr>
      <w:r>
        <w:rPr>
          <w:noProof/>
          <w:position w:val="3"/>
        </w:rPr>
        <w:drawing>
          <wp:inline distT="0" distB="0" distL="0" distR="0" wp14:anchorId="01AF71D6" wp14:editId="42AED9C9">
            <wp:extent cx="53354" cy="53354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2B3">
        <w:rPr>
          <w:rFonts w:ascii="Times New Roman"/>
          <w:spacing w:val="80"/>
          <w:lang w:val="ru-RU"/>
        </w:rPr>
        <w:t xml:space="preserve"> </w:t>
      </w:r>
      <w:r w:rsidRPr="00C552B3">
        <w:rPr>
          <w:lang w:val="ru-RU"/>
        </w:rPr>
        <w:t>Медицинские контрмеры: вакцины, лекарства и медицинское оборудование для реагирования на чрезвычайные ситуации в области общественного здравоохранения.</w:t>
      </w:r>
    </w:p>
    <w:p w14:paraId="1E7B56EC" w14:textId="77777777" w:rsidR="00A13E15" w:rsidRPr="00C552B3" w:rsidRDefault="00E1605D">
      <w:pPr>
        <w:pStyle w:val="a3"/>
        <w:spacing w:before="94" w:line="355" w:lineRule="auto"/>
        <w:ind w:left="346" w:right="861"/>
        <w:rPr>
          <w:lang w:val="ru-RU"/>
        </w:rPr>
      </w:pPr>
      <w:r>
        <w:rPr>
          <w:noProof/>
          <w:position w:val="3"/>
        </w:rPr>
        <w:drawing>
          <wp:inline distT="0" distB="0" distL="0" distR="0" wp14:anchorId="48E5D2F5" wp14:editId="33DAD0CE">
            <wp:extent cx="53354" cy="5335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2B3">
        <w:rPr>
          <w:rFonts w:ascii="Times New Roman"/>
          <w:spacing w:val="80"/>
          <w:w w:val="150"/>
          <w:lang w:val="ru-RU"/>
        </w:rPr>
        <w:t xml:space="preserve"> </w:t>
      </w:r>
      <w:r w:rsidRPr="00C552B3">
        <w:rPr>
          <w:lang w:val="ru-RU"/>
        </w:rPr>
        <w:t xml:space="preserve">Критически важное сырье: ресурсы, необходимые для промышленного производства и стратегической автономии. </w:t>
      </w:r>
      <w:r>
        <w:rPr>
          <w:noProof/>
          <w:position w:val="3"/>
        </w:rPr>
        <w:drawing>
          <wp:inline distT="0" distB="0" distL="0" distR="0" wp14:anchorId="6C893378" wp14:editId="66886B1E">
            <wp:extent cx="53354" cy="53354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2B3">
        <w:rPr>
          <w:rFonts w:ascii="Times New Roman"/>
          <w:spacing w:val="80"/>
          <w:w w:val="150"/>
          <w:lang w:val="ru-RU"/>
        </w:rPr>
        <w:t xml:space="preserve"> </w:t>
      </w:r>
      <w:r w:rsidRPr="00C552B3">
        <w:rPr>
          <w:lang w:val="ru-RU"/>
        </w:rPr>
        <w:t>Энергетическое оборудование: компоненты и технологии, необходимые для поддержания энергетической безопасности.</w:t>
      </w:r>
    </w:p>
    <w:p w14:paraId="7CC2714D" w14:textId="77777777" w:rsidR="00A13E15" w:rsidRPr="00C552B3" w:rsidRDefault="00E1605D">
      <w:pPr>
        <w:pStyle w:val="a3"/>
        <w:spacing w:before="1"/>
        <w:ind w:left="346"/>
        <w:rPr>
          <w:lang w:val="ru-RU"/>
        </w:rPr>
      </w:pPr>
      <w:r>
        <w:rPr>
          <w:noProof/>
          <w:position w:val="3"/>
        </w:rPr>
        <w:drawing>
          <wp:inline distT="0" distB="0" distL="0" distR="0" wp14:anchorId="1A8246BA" wp14:editId="12E00578">
            <wp:extent cx="53354" cy="53354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2B3">
        <w:rPr>
          <w:rFonts w:ascii="Times New Roman"/>
          <w:spacing w:val="39"/>
          <w:lang w:val="ru-RU"/>
        </w:rPr>
        <w:t xml:space="preserve">  </w:t>
      </w:r>
      <w:r w:rsidRPr="00C552B3">
        <w:rPr>
          <w:lang w:val="ru-RU"/>
        </w:rPr>
        <w:t>Потенциально, агропродовольственные товары и водная безопасность: для страхования от дефицита во время кризиса.</w:t>
      </w:r>
    </w:p>
    <w:p w14:paraId="4A818172" w14:textId="77777777" w:rsidR="00A13E15" w:rsidRPr="00C552B3" w:rsidRDefault="00E1605D">
      <w:pPr>
        <w:pStyle w:val="1"/>
        <w:spacing w:before="165" w:line="261" w:lineRule="auto"/>
        <w:ind w:right="347"/>
        <w:rPr>
          <w:lang w:val="ru-RU"/>
        </w:rPr>
      </w:pPr>
      <w:r w:rsidRPr="00C552B3">
        <w:rPr>
          <w:lang w:val="ru-RU"/>
        </w:rPr>
        <w:t>Почему укрепление военно-гражданского сотрудничества имеет важное значение для стратегии Союза готовности ЕС?</w:t>
      </w:r>
    </w:p>
    <w:p w14:paraId="654FD099" w14:textId="77777777" w:rsidR="00A13E15" w:rsidRPr="00C552B3" w:rsidRDefault="00E1605D">
      <w:pPr>
        <w:pStyle w:val="a3"/>
        <w:spacing w:before="143" w:line="261" w:lineRule="auto"/>
        <w:ind w:left="100" w:right="571"/>
        <w:rPr>
          <w:lang w:val="ru-RU"/>
        </w:rPr>
      </w:pPr>
      <w:r w:rsidRPr="00C552B3">
        <w:rPr>
          <w:lang w:val="ru-RU"/>
        </w:rPr>
        <w:t>Для эффективного противодействия современным, сложным угрозам, таким как гибридная война, кибератаки и потенциальная вооруженная агрессия, ЕС необходимо беспрепятственное сотрудничество между гражданскими и военными властями.</w:t>
      </w:r>
    </w:p>
    <w:p w14:paraId="420263C9" w14:textId="77777777" w:rsidR="00A13E15" w:rsidRPr="00C552B3" w:rsidRDefault="00E1605D">
      <w:pPr>
        <w:pStyle w:val="a3"/>
        <w:spacing w:before="142"/>
        <w:ind w:left="100"/>
        <w:rPr>
          <w:lang w:val="ru-RU"/>
        </w:rPr>
      </w:pPr>
      <w:r w:rsidRPr="00C552B3">
        <w:rPr>
          <w:lang w:val="ru-RU"/>
        </w:rPr>
        <w:t>Основные действия включают в себя:</w:t>
      </w:r>
    </w:p>
    <w:p w14:paraId="70BAE691" w14:textId="77777777" w:rsidR="00A13E15" w:rsidRPr="00C552B3" w:rsidRDefault="00E1605D">
      <w:pPr>
        <w:pStyle w:val="a3"/>
        <w:spacing w:line="261" w:lineRule="auto"/>
        <w:ind w:hanging="235"/>
        <w:rPr>
          <w:lang w:val="ru-RU"/>
        </w:rPr>
      </w:pPr>
      <w:r>
        <w:rPr>
          <w:noProof/>
          <w:position w:val="3"/>
        </w:rPr>
        <w:drawing>
          <wp:inline distT="0" distB="0" distL="0" distR="0" wp14:anchorId="373E9367" wp14:editId="76A9A2D8">
            <wp:extent cx="53354" cy="53354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2B3">
        <w:rPr>
          <w:rFonts w:ascii="Times New Roman"/>
          <w:spacing w:val="80"/>
          <w:lang w:val="ru-RU"/>
        </w:rPr>
        <w:t xml:space="preserve"> </w:t>
      </w:r>
      <w:r w:rsidRPr="00C552B3">
        <w:rPr>
          <w:lang w:val="ru-RU"/>
        </w:rPr>
        <w:t>Создание всеобъемлющей системы гражданско-военной готовности с четкими ролями и обязанностями.</w:t>
      </w:r>
    </w:p>
    <w:p w14:paraId="4D2C2CA1" w14:textId="77777777" w:rsidR="00A13E15" w:rsidRPr="00C552B3" w:rsidRDefault="00E1605D">
      <w:pPr>
        <w:pStyle w:val="a3"/>
        <w:spacing w:before="94" w:line="261" w:lineRule="auto"/>
        <w:ind w:right="975" w:hanging="235"/>
        <w:rPr>
          <w:lang w:val="ru-RU"/>
        </w:rPr>
      </w:pPr>
      <w:r>
        <w:rPr>
          <w:noProof/>
          <w:position w:val="3"/>
        </w:rPr>
        <w:drawing>
          <wp:inline distT="0" distB="0" distL="0" distR="0" wp14:anchorId="64D91CCC" wp14:editId="7832A056">
            <wp:extent cx="53354" cy="5335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2B3">
        <w:rPr>
          <w:rFonts w:ascii="Times New Roman"/>
          <w:spacing w:val="80"/>
          <w:lang w:val="ru-RU"/>
        </w:rPr>
        <w:t xml:space="preserve"> </w:t>
      </w:r>
      <w:r w:rsidRPr="00C552B3">
        <w:rPr>
          <w:lang w:val="ru-RU"/>
        </w:rPr>
        <w:t>Содействие планированию и инвестициям двойного назначения в государствах-членах, определение ключевой инфраструктуры и оборудования.</w:t>
      </w:r>
    </w:p>
    <w:p w14:paraId="32B90251" w14:textId="77777777" w:rsidR="00A13E15" w:rsidRPr="00C552B3" w:rsidRDefault="00E1605D">
      <w:pPr>
        <w:pStyle w:val="a3"/>
        <w:spacing w:before="94" w:line="261" w:lineRule="auto"/>
        <w:ind w:hanging="235"/>
        <w:rPr>
          <w:b/>
          <w:lang w:val="ru-RU"/>
        </w:rPr>
      </w:pPr>
      <w:r>
        <w:rPr>
          <w:noProof/>
          <w:position w:val="3"/>
        </w:rPr>
        <w:drawing>
          <wp:inline distT="0" distB="0" distL="0" distR="0" wp14:anchorId="493E0877" wp14:editId="6BD79592">
            <wp:extent cx="53354" cy="53354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2B3">
        <w:rPr>
          <w:rFonts w:ascii="Times New Roman"/>
          <w:spacing w:val="80"/>
          <w:lang w:val="ru-RU"/>
        </w:rPr>
        <w:t xml:space="preserve"> </w:t>
      </w:r>
      <w:r w:rsidRPr="00C552B3">
        <w:rPr>
          <w:lang w:val="ru-RU"/>
        </w:rPr>
        <w:t>Проведение регулярных комплексных учений по обеспечению готовности в масштабах всего ЕС для проверки принятия решений и координации</w:t>
      </w:r>
      <w:r w:rsidRPr="00C552B3">
        <w:rPr>
          <w:b/>
          <w:spacing w:val="-2"/>
          <w:lang w:val="ru-RU"/>
        </w:rPr>
        <w:t>.</w:t>
      </w:r>
    </w:p>
    <w:p w14:paraId="7E9AB17E" w14:textId="77777777" w:rsidR="00A13E15" w:rsidRPr="00C552B3" w:rsidRDefault="00E1605D">
      <w:pPr>
        <w:pStyle w:val="a3"/>
        <w:spacing w:before="95" w:line="261" w:lineRule="auto"/>
        <w:ind w:hanging="235"/>
        <w:rPr>
          <w:lang w:val="ru-RU"/>
        </w:rPr>
      </w:pPr>
      <w:r>
        <w:rPr>
          <w:noProof/>
          <w:position w:val="3"/>
        </w:rPr>
        <w:drawing>
          <wp:inline distT="0" distB="0" distL="0" distR="0" wp14:anchorId="4891E1CC" wp14:editId="1F902E58">
            <wp:extent cx="53354" cy="53354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2B3">
        <w:rPr>
          <w:rFonts w:ascii="Times New Roman"/>
          <w:spacing w:val="80"/>
          <w:lang w:val="ru-RU"/>
        </w:rPr>
        <w:t xml:space="preserve"> </w:t>
      </w:r>
      <w:r w:rsidRPr="00C552B3">
        <w:rPr>
          <w:lang w:val="ru-RU"/>
        </w:rPr>
        <w:t>Укрепление сотрудничества со стратегическими партнерами, такими как НАТО, в противодействии этому широкому спектру угроз.</w:t>
      </w:r>
    </w:p>
    <w:p w14:paraId="0F982756" w14:textId="77777777" w:rsidR="00A13E15" w:rsidRPr="00C552B3" w:rsidRDefault="00E1605D">
      <w:pPr>
        <w:pStyle w:val="1"/>
        <w:spacing w:before="142"/>
        <w:rPr>
          <w:lang w:val="ru-RU"/>
        </w:rPr>
      </w:pPr>
      <w:r w:rsidRPr="00C552B3">
        <w:rPr>
          <w:lang w:val="ru-RU"/>
        </w:rPr>
        <w:t>Как Стратегия Союза готовности решает проблему трансграничных кризисов?</w:t>
      </w:r>
    </w:p>
    <w:p w14:paraId="5B29CBC2" w14:textId="77777777" w:rsidR="00A13E15" w:rsidRPr="00C552B3" w:rsidRDefault="00E1605D">
      <w:pPr>
        <w:pStyle w:val="a3"/>
        <w:spacing w:line="261" w:lineRule="auto"/>
        <w:ind w:left="100" w:right="264"/>
        <w:rPr>
          <w:lang w:val="ru-RU"/>
        </w:rPr>
      </w:pPr>
      <w:r w:rsidRPr="00C552B3">
        <w:rPr>
          <w:lang w:val="ru-RU"/>
        </w:rPr>
        <w:lastRenderedPageBreak/>
        <w:t>В стратегии признается, что многие современные кризисы, такие как пандемии, кибератаки, гибридные действия и климатические катастрофы, по самой своей природе выходят за рамки национальных границ. Он разрабатывает основу для скоординированной оценки рисков и угроз ЕС путем:</w:t>
      </w:r>
    </w:p>
    <w:p w14:paraId="6D7AB02F" w14:textId="77777777" w:rsidR="00A13E15" w:rsidRPr="00C552B3" w:rsidRDefault="00E1605D">
      <w:pPr>
        <w:pStyle w:val="a3"/>
        <w:spacing w:before="142"/>
        <w:ind w:left="346"/>
        <w:rPr>
          <w:lang w:val="ru-RU"/>
        </w:rPr>
      </w:pPr>
      <w:r>
        <w:rPr>
          <w:noProof/>
          <w:position w:val="3"/>
        </w:rPr>
        <w:drawing>
          <wp:inline distT="0" distB="0" distL="0" distR="0" wp14:anchorId="794EBAA2" wp14:editId="5C5AE2CB">
            <wp:extent cx="53354" cy="53354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2B3">
        <w:rPr>
          <w:rFonts w:ascii="Times New Roman"/>
          <w:spacing w:val="40"/>
          <w:lang w:val="ru-RU"/>
        </w:rPr>
        <w:t xml:space="preserve">  </w:t>
      </w:r>
      <w:r w:rsidRPr="00C552B3">
        <w:rPr>
          <w:lang w:val="ru-RU"/>
        </w:rPr>
        <w:t>Укрепление систем раннего предупреждения и механизмов обмена информацией на уровне ЕС.</w:t>
      </w:r>
    </w:p>
    <w:p w14:paraId="16C5EBB2" w14:textId="77777777" w:rsidR="00A13E15" w:rsidRPr="00C552B3" w:rsidRDefault="00E1605D">
      <w:pPr>
        <w:pStyle w:val="a3"/>
        <w:spacing w:before="117" w:line="261" w:lineRule="auto"/>
        <w:ind w:right="975" w:hanging="235"/>
        <w:rPr>
          <w:lang w:val="ru-RU"/>
        </w:rPr>
      </w:pPr>
      <w:r>
        <w:rPr>
          <w:noProof/>
          <w:position w:val="3"/>
        </w:rPr>
        <w:drawing>
          <wp:inline distT="0" distB="0" distL="0" distR="0" wp14:anchorId="25BB6F06" wp14:editId="229EF486">
            <wp:extent cx="53354" cy="53354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2B3">
        <w:rPr>
          <w:rFonts w:ascii="Times New Roman"/>
          <w:spacing w:val="80"/>
          <w:lang w:val="ru-RU"/>
        </w:rPr>
        <w:t xml:space="preserve"> </w:t>
      </w:r>
      <w:r w:rsidRPr="00C552B3">
        <w:rPr>
          <w:lang w:val="ru-RU"/>
        </w:rPr>
        <w:t>Расширение возможностей Механизма гражданской защиты ЕС (</w:t>
      </w:r>
      <w:r>
        <w:t>UCPM</w:t>
      </w:r>
      <w:r w:rsidRPr="00C552B3">
        <w:rPr>
          <w:lang w:val="ru-RU"/>
        </w:rPr>
        <w:t xml:space="preserve">) и </w:t>
      </w:r>
      <w:proofErr w:type="spellStart"/>
      <w:r>
        <w:t>rescEU</w:t>
      </w:r>
      <w:proofErr w:type="spellEnd"/>
      <w:r w:rsidRPr="00C552B3">
        <w:rPr>
          <w:lang w:val="ru-RU"/>
        </w:rPr>
        <w:t xml:space="preserve"> для содействия оперативной трансграничной помощи.</w:t>
      </w:r>
    </w:p>
    <w:p w14:paraId="41EFBF71" w14:textId="77777777" w:rsidR="00A13E15" w:rsidRPr="00C552B3" w:rsidRDefault="00E1605D">
      <w:pPr>
        <w:pStyle w:val="a3"/>
        <w:spacing w:before="94" w:line="261" w:lineRule="auto"/>
        <w:ind w:right="347" w:hanging="235"/>
        <w:rPr>
          <w:lang w:val="ru-RU"/>
        </w:rPr>
      </w:pPr>
      <w:r>
        <w:rPr>
          <w:noProof/>
          <w:position w:val="3"/>
        </w:rPr>
        <w:drawing>
          <wp:inline distT="0" distB="0" distL="0" distR="0" wp14:anchorId="47178D20" wp14:editId="6D8DD34C">
            <wp:extent cx="53354" cy="53354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2B3">
        <w:rPr>
          <w:rFonts w:ascii="Times New Roman"/>
          <w:spacing w:val="80"/>
          <w:lang w:val="ru-RU"/>
        </w:rPr>
        <w:t xml:space="preserve"> </w:t>
      </w:r>
      <w:r w:rsidRPr="00C552B3">
        <w:rPr>
          <w:lang w:val="ru-RU"/>
        </w:rPr>
        <w:t>Содействие трансграничному государственно-частному партнерству для обеспечения устойчивости критически важной инфраструктуры и цепочек поставок.</w:t>
      </w:r>
    </w:p>
    <w:p w14:paraId="2590193C" w14:textId="77777777" w:rsidR="00A13E15" w:rsidRPr="00C552B3" w:rsidRDefault="00A13E15">
      <w:pPr>
        <w:pStyle w:val="a3"/>
        <w:spacing w:line="261" w:lineRule="auto"/>
        <w:rPr>
          <w:lang w:val="ru-RU"/>
        </w:rPr>
        <w:sectPr w:rsidR="00A13E15" w:rsidRPr="00C552B3">
          <w:pgSz w:w="11900" w:h="16840"/>
          <w:pgMar w:top="500" w:right="566" w:bottom="280" w:left="566" w:header="720" w:footer="720" w:gutter="0"/>
          <w:cols w:space="720"/>
        </w:sectPr>
      </w:pPr>
    </w:p>
    <w:p w14:paraId="2424DBB4" w14:textId="77777777" w:rsidR="00A13E15" w:rsidRPr="00C552B3" w:rsidRDefault="00E1605D">
      <w:pPr>
        <w:pStyle w:val="a3"/>
        <w:spacing w:before="85"/>
        <w:ind w:left="346"/>
        <w:rPr>
          <w:lang w:val="ru-RU"/>
        </w:rPr>
      </w:pPr>
      <w:r>
        <w:rPr>
          <w:noProof/>
          <w:position w:val="3"/>
        </w:rPr>
        <w:lastRenderedPageBreak/>
        <w:drawing>
          <wp:inline distT="0" distB="0" distL="0" distR="0" wp14:anchorId="74F0002B" wp14:editId="364371AD">
            <wp:extent cx="53354" cy="53354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2B3">
        <w:rPr>
          <w:rFonts w:ascii="Times New Roman"/>
          <w:spacing w:val="80"/>
          <w:w w:val="150"/>
          <w:lang w:val="ru-RU"/>
        </w:rPr>
        <w:t xml:space="preserve"> </w:t>
      </w:r>
      <w:r w:rsidRPr="00C552B3">
        <w:rPr>
          <w:lang w:val="ru-RU"/>
        </w:rPr>
        <w:t>Содействие налаживанию внешних партнерств для противодействия общим угрозам.</w:t>
      </w:r>
    </w:p>
    <w:p w14:paraId="350D581E" w14:textId="77777777" w:rsidR="00A13E15" w:rsidRPr="00C552B3" w:rsidRDefault="00E1605D">
      <w:pPr>
        <w:pStyle w:val="1"/>
        <w:spacing w:before="165" w:line="261" w:lineRule="auto"/>
        <w:ind w:right="975"/>
        <w:rPr>
          <w:lang w:val="ru-RU"/>
        </w:rPr>
      </w:pPr>
      <w:r w:rsidRPr="00C552B3">
        <w:rPr>
          <w:lang w:val="ru-RU"/>
        </w:rPr>
        <w:t>Когда новые предложения ЕС и пересмотр законодательства будут подвергаться проверкам безопасности, готовности и устойчивости?</w:t>
      </w:r>
    </w:p>
    <w:p w14:paraId="5BFA3490" w14:textId="77777777" w:rsidR="00A13E15" w:rsidRPr="00C552B3" w:rsidRDefault="00E1605D">
      <w:pPr>
        <w:pStyle w:val="a3"/>
        <w:spacing w:before="142" w:line="261" w:lineRule="auto"/>
        <w:ind w:left="100" w:right="264"/>
        <w:rPr>
          <w:lang w:val="ru-RU"/>
        </w:rPr>
      </w:pPr>
      <w:r w:rsidRPr="00C552B3">
        <w:rPr>
          <w:lang w:val="ru-RU"/>
        </w:rPr>
        <w:t>Вопросы готовности и безопасности будут интегрированы и интегрированы в законодательство, политику и программы ЕС. Новые стратегии, законодательство и программы будут подготавливаться или пересматриваться с учетом перспективы готовности и безопасности, последовательно выявляя потенциальное воздействие предпочтительного варианта политики на готовность и безопасность. Это будет подкрепляться регулярным обучением лиц, ответственных за разработку политики в Комиссии.</w:t>
      </w:r>
    </w:p>
    <w:p w14:paraId="28BF64F6" w14:textId="77777777" w:rsidR="00A13E15" w:rsidRPr="00C552B3" w:rsidRDefault="00E1605D">
      <w:pPr>
        <w:pStyle w:val="1"/>
        <w:rPr>
          <w:lang w:val="ru-RU"/>
        </w:rPr>
      </w:pPr>
      <w:r w:rsidRPr="00C552B3">
        <w:rPr>
          <w:lang w:val="ru-RU"/>
        </w:rPr>
        <w:t>Почему необходима всесторонняя оценка рисков и угроз в ЕС?</w:t>
      </w:r>
    </w:p>
    <w:p w14:paraId="5190F361" w14:textId="77777777" w:rsidR="00A13E15" w:rsidRPr="00C552B3" w:rsidRDefault="00E1605D">
      <w:pPr>
        <w:pStyle w:val="a3"/>
        <w:spacing w:line="261" w:lineRule="auto"/>
        <w:ind w:left="100" w:right="347"/>
        <w:rPr>
          <w:lang w:val="ru-RU"/>
        </w:rPr>
      </w:pPr>
      <w:r w:rsidRPr="00C552B3">
        <w:rPr>
          <w:lang w:val="ru-RU"/>
        </w:rPr>
        <w:t>Чтобы быть хорошо подготовленными, нам нужно знать, к чему готовиться. По мере того, как ландшафт рисков становится все более сложным, нам нужны более эффективные инструменты анализа и оценки рисков. В то время как усилия по выявлению и анализу рисков и угроз расширились по всему ЕС, к ним в основном подходили с секторальной или национальной точек зрения. Это ограничивает нашу способность видеть полную картину, понимать взаимосвязи, предвидеть каскадные эффекты или трансграничные последствия. Научные знания также остаются недостаточно используемыми. Новая оценка рисков и угроз ЕС будет направлена на устранение этих пробелов, предлагая межсекторальную перспективу и перспективу перекрестных опасностей, обеспечивая более полное понимание рисков и угроз в масштабах всей Европы.</w:t>
      </w:r>
    </w:p>
    <w:p w14:paraId="40D5AB0D" w14:textId="77777777" w:rsidR="00A13E15" w:rsidRPr="00C552B3" w:rsidRDefault="00E1605D">
      <w:pPr>
        <w:pStyle w:val="a3"/>
        <w:spacing w:before="137" w:line="261" w:lineRule="auto"/>
        <w:ind w:left="100" w:right="347"/>
        <w:rPr>
          <w:lang w:val="ru-RU"/>
        </w:rPr>
      </w:pPr>
      <w:r w:rsidRPr="00C552B3">
        <w:rPr>
          <w:lang w:val="ru-RU"/>
        </w:rPr>
        <w:t>Согласно Стратегии, Комиссия и Верховный представитель при поддержке соответствующих агентств ЕС завершат первую всестороннюю оценку рисков и угроз ЕС к концу 2026 года. Эта оценка будет основываться на недавно разработанной системе скоординированной оценки рисков и угроз в различных областях политики.</w:t>
      </w:r>
    </w:p>
    <w:p w14:paraId="600FF141" w14:textId="77777777" w:rsidR="00A13E15" w:rsidRDefault="00E1605D">
      <w:pPr>
        <w:spacing w:before="143"/>
        <w:ind w:right="106"/>
        <w:jc w:val="right"/>
        <w:rPr>
          <w:sz w:val="15"/>
        </w:rPr>
      </w:pPr>
      <w:r>
        <w:rPr>
          <w:spacing w:val="-2"/>
          <w:w w:val="105"/>
          <w:sz w:val="15"/>
        </w:rPr>
        <w:t>QANDA/25/857</w:t>
      </w:r>
    </w:p>
    <w:p w14:paraId="5EA73B27" w14:textId="0B2B993C" w:rsidR="00A13E15" w:rsidRDefault="00E1605D">
      <w:pPr>
        <w:pStyle w:val="a3"/>
        <w:spacing w:before="2"/>
        <w:ind w:left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46CBDA8" wp14:editId="6AB4BEA1">
                <wp:simplePos x="0" y="0"/>
                <wp:positionH relativeFrom="page">
                  <wp:posOffset>426738</wp:posOffset>
                </wp:positionH>
                <wp:positionV relativeFrom="paragraph">
                  <wp:posOffset>128363</wp:posOffset>
                </wp:positionV>
                <wp:extent cx="6699884" cy="85407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9884" cy="854075"/>
                        </a:xfrm>
                        <a:prstGeom prst="rect">
                          <a:avLst/>
                        </a:prstGeom>
                        <a:ln w="7622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1AC26C" w14:textId="77777777" w:rsidR="00A13E15" w:rsidRPr="00C552B3" w:rsidRDefault="00E1605D">
                            <w:pPr>
                              <w:spacing w:before="149"/>
                              <w:ind w:left="84"/>
                              <w:rPr>
                                <w:sz w:val="15"/>
                                <w:lang w:val="ru-RU"/>
                              </w:rPr>
                            </w:pPr>
                            <w:r w:rsidRPr="00C552B3">
                              <w:rPr>
                                <w:w w:val="105"/>
                                <w:sz w:val="15"/>
                                <w:lang w:val="ru-RU"/>
                              </w:rPr>
                              <w:t>Контакты для прессы:</w:t>
                            </w:r>
                          </w:p>
                          <w:p w14:paraId="07A19AE8" w14:textId="77777777" w:rsidR="00A13E15" w:rsidRPr="00C552B3" w:rsidRDefault="00E1605D">
                            <w:pPr>
                              <w:spacing w:before="178"/>
                              <w:ind w:left="564"/>
                              <w:rPr>
                                <w:sz w:val="15"/>
                                <w:lang w:val="ru-RU"/>
                              </w:rPr>
                            </w:pPr>
                            <w:hyperlink r:id="rId8">
                              <w:r w:rsidRPr="00C552B3">
                                <w:rPr>
                                  <w:color w:val="0000ED"/>
                                  <w:w w:val="105"/>
                                  <w:sz w:val="15"/>
                                  <w:u w:val="single" w:color="0000ED"/>
                                  <w:lang w:val="ru-RU"/>
                                </w:rPr>
                                <w:t>Ева ХРНЧИРОВА</w:t>
                              </w:r>
                            </w:hyperlink>
                            <w:r w:rsidRPr="00C552B3">
                              <w:rPr>
                                <w:color w:val="0000ED"/>
                                <w:spacing w:val="4"/>
                                <w:w w:val="10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C552B3">
                              <w:rPr>
                                <w:w w:val="105"/>
                                <w:sz w:val="15"/>
                                <w:lang w:val="ru-RU"/>
                              </w:rPr>
                              <w:t>(+32 2 29 88433)</w:t>
                            </w:r>
                          </w:p>
                          <w:p w14:paraId="5DC05886" w14:textId="77777777" w:rsidR="00A13E15" w:rsidRPr="00C552B3" w:rsidRDefault="00E1605D">
                            <w:pPr>
                              <w:spacing w:before="22"/>
                              <w:ind w:left="564"/>
                              <w:rPr>
                                <w:sz w:val="15"/>
                                <w:lang w:val="ru-RU"/>
                              </w:rPr>
                            </w:pPr>
                            <w:hyperlink r:id="rId9">
                              <w:r w:rsidRPr="00C552B3">
                                <w:rPr>
                                  <w:color w:val="0000ED"/>
                                  <w:w w:val="105"/>
                                  <w:sz w:val="15"/>
                                  <w:u w:val="single" w:color="0000ED"/>
                                  <w:lang w:val="ru-RU"/>
                                </w:rPr>
                                <w:t>Даниэль ПУЛЬИЗИ</w:t>
                              </w:r>
                            </w:hyperlink>
                            <w:r w:rsidRPr="00C552B3">
                              <w:rPr>
                                <w:color w:val="0000ED"/>
                                <w:spacing w:val="-2"/>
                                <w:w w:val="10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C552B3">
                              <w:rPr>
                                <w:w w:val="105"/>
                                <w:sz w:val="15"/>
                                <w:lang w:val="ru-RU"/>
                              </w:rPr>
                              <w:t>(+32 2 29 69140)</w:t>
                            </w:r>
                          </w:p>
                          <w:p w14:paraId="3710E6E5" w14:textId="77777777" w:rsidR="00A13E15" w:rsidRPr="00C552B3" w:rsidRDefault="00E1605D">
                            <w:pPr>
                              <w:spacing w:before="117"/>
                              <w:ind w:left="84"/>
                              <w:rPr>
                                <w:sz w:val="15"/>
                                <w:lang w:val="ru-RU"/>
                              </w:rPr>
                            </w:pPr>
                            <w:r w:rsidRPr="00C552B3">
                              <w:rPr>
                                <w:w w:val="105"/>
                                <w:sz w:val="15"/>
                                <w:lang w:val="ru-RU"/>
                              </w:rPr>
                              <w:t xml:space="preserve">Общие вопросы для общественности: </w:t>
                            </w:r>
                            <w:hyperlink r:id="rId10">
                              <w:r>
                                <w:rPr>
                                  <w:color w:val="0000ED"/>
                                  <w:w w:val="105"/>
                                  <w:sz w:val="15"/>
                                  <w:u w:val="single" w:color="0000ED"/>
                                </w:rPr>
                                <w:t>Europe</w:t>
                              </w:r>
                              <w:r w:rsidRPr="00C552B3">
                                <w:rPr>
                                  <w:color w:val="0000ED"/>
                                  <w:w w:val="105"/>
                                  <w:sz w:val="15"/>
                                  <w:u w:val="single" w:color="0000ED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ED"/>
                                  <w:w w:val="105"/>
                                  <w:sz w:val="15"/>
                                  <w:u w:val="single" w:color="0000ED"/>
                                </w:rPr>
                                <w:t>Direct</w:t>
                              </w:r>
                            </w:hyperlink>
                            <w:r w:rsidRPr="00C552B3">
                              <w:rPr>
                                <w:color w:val="0000ED"/>
                                <w:spacing w:val="4"/>
                                <w:w w:val="10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C552B3">
                              <w:rPr>
                                <w:w w:val="105"/>
                                <w:sz w:val="15"/>
                                <w:lang w:val="ru-RU"/>
                              </w:rPr>
                              <w:t xml:space="preserve">по телефону </w:t>
                            </w:r>
                            <w:hyperlink r:id="rId11">
                              <w:r w:rsidRPr="00C552B3">
                                <w:rPr>
                                  <w:color w:val="0000ED"/>
                                  <w:w w:val="105"/>
                                  <w:sz w:val="15"/>
                                  <w:u w:val="single" w:color="0000ED"/>
                                  <w:lang w:val="ru-RU"/>
                                </w:rPr>
                                <w:t>00 800 67 89 10 11</w:t>
                              </w:r>
                            </w:hyperlink>
                            <w:r w:rsidRPr="00C552B3">
                              <w:rPr>
                                <w:color w:val="0000ED"/>
                                <w:spacing w:val="46"/>
                                <w:w w:val="10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C552B3">
                              <w:rPr>
                                <w:w w:val="105"/>
                                <w:sz w:val="15"/>
                                <w:lang w:val="ru-RU"/>
                              </w:rPr>
                              <w:t xml:space="preserve">или по </w:t>
                            </w:r>
                            <w:hyperlink r:id="rId12">
                              <w:r w:rsidRPr="00C552B3">
                                <w:rPr>
                                  <w:color w:val="0000ED"/>
                                  <w:spacing w:val="-2"/>
                                  <w:w w:val="105"/>
                                  <w:sz w:val="15"/>
                                  <w:u w:val="single" w:color="0000ED"/>
                                  <w:lang w:val="ru-RU"/>
                                </w:rPr>
                                <w:t>электронной</w:t>
                              </w:r>
                            </w:hyperlink>
                            <w:r w:rsidRPr="00C552B3">
                              <w:rPr>
                                <w:color w:val="0000ED"/>
                                <w:spacing w:val="-2"/>
                                <w:w w:val="105"/>
                                <w:sz w:val="15"/>
                                <w:lang w:val="ru-RU"/>
                              </w:rPr>
                              <w:t xml:space="preserve"> почте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6CBDA8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margin-left:33.6pt;margin-top:10.1pt;width:527.55pt;height:67.2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" filled="f" strokecolor="#7f7f7f" strokeweight=".21172mm">
                <v:path arrowok="t"/>
                <v:textbox inset="0,0,0,0">
                  <w:txbxContent>
                    <w:p w14:paraId="721AC26C" w14:textId="77777777" w:rsidR="00A13E15" w:rsidRPr="00C552B3" w:rsidRDefault="00E1605D">
                      <w:pPr>
                        <w:spacing w:before="149"/>
                        <w:ind w:left="84"/>
                        <w:rPr>
                          <w:sz w:val="15"/>
                          <w:lang w:val="ru-RU"/>
                        </w:rPr>
                      </w:pPr>
                      <w:r w:rsidRPr="00C552B3">
                        <w:rPr>
                          <w:w w:val="105"/>
                          <w:sz w:val="15"/>
                          <w:lang w:val="ru-RU"/>
                        </w:rPr>
                        <w:t>Контакты для прессы:</w:t>
                      </w:r>
                    </w:p>
                    <w:p w14:paraId="07A19AE8" w14:textId="77777777" w:rsidR="00A13E15" w:rsidRPr="00C552B3" w:rsidRDefault="00E1605D">
                      <w:pPr>
                        <w:spacing w:before="178"/>
                        <w:ind w:left="564"/>
                        <w:rPr>
                          <w:sz w:val="15"/>
                          <w:lang w:val="ru-RU"/>
                        </w:rPr>
                      </w:pPr>
                      <w:hyperlink r:id="rId13">
                        <w:r w:rsidRPr="00C552B3">
                          <w:rPr>
                            <w:color w:val="0000ED"/>
                            <w:w w:val="105"/>
                            <w:sz w:val="15"/>
                            <w:u w:val="single" w:color="0000ED"/>
                            <w:lang w:val="ru-RU"/>
                          </w:rPr>
                          <w:t>Ева ХРНЧИРОВА</w:t>
                        </w:r>
                      </w:hyperlink>
                      <w:r w:rsidRPr="00C552B3">
                        <w:rPr>
                          <w:color w:val="0000ED"/>
                          <w:spacing w:val="4"/>
                          <w:w w:val="105"/>
                          <w:sz w:val="15"/>
                          <w:lang w:val="ru-RU"/>
                        </w:rPr>
                        <w:t xml:space="preserve"> </w:t>
                      </w:r>
                      <w:r w:rsidRPr="00C552B3">
                        <w:rPr>
                          <w:w w:val="105"/>
                          <w:sz w:val="15"/>
                          <w:lang w:val="ru-RU"/>
                        </w:rPr>
                        <w:t>(+32 2 29 88433)</w:t>
                      </w:r>
                    </w:p>
                    <w:p w14:paraId="5DC05886" w14:textId="77777777" w:rsidR="00A13E15" w:rsidRPr="00C552B3" w:rsidRDefault="00E1605D">
                      <w:pPr>
                        <w:spacing w:before="22"/>
                        <w:ind w:left="564"/>
                        <w:rPr>
                          <w:sz w:val="15"/>
                          <w:lang w:val="ru-RU"/>
                        </w:rPr>
                      </w:pPr>
                      <w:hyperlink r:id="rId14">
                        <w:r w:rsidRPr="00C552B3">
                          <w:rPr>
                            <w:color w:val="0000ED"/>
                            <w:w w:val="105"/>
                            <w:sz w:val="15"/>
                            <w:u w:val="single" w:color="0000ED"/>
                            <w:lang w:val="ru-RU"/>
                          </w:rPr>
                          <w:t>Даниэль ПУЛЬИЗИ</w:t>
                        </w:r>
                      </w:hyperlink>
                      <w:r w:rsidRPr="00C552B3">
                        <w:rPr>
                          <w:color w:val="0000ED"/>
                          <w:spacing w:val="-2"/>
                          <w:w w:val="105"/>
                          <w:sz w:val="15"/>
                          <w:lang w:val="ru-RU"/>
                        </w:rPr>
                        <w:t xml:space="preserve"> </w:t>
                      </w:r>
                      <w:r w:rsidRPr="00C552B3">
                        <w:rPr>
                          <w:w w:val="105"/>
                          <w:sz w:val="15"/>
                          <w:lang w:val="ru-RU"/>
                        </w:rPr>
                        <w:t>(+32 2 29 69140)</w:t>
                      </w:r>
                    </w:p>
                    <w:p w14:paraId="3710E6E5" w14:textId="77777777" w:rsidR="00A13E15" w:rsidRPr="00C552B3" w:rsidRDefault="00E1605D">
                      <w:pPr>
                        <w:spacing w:before="117"/>
                        <w:ind w:left="84"/>
                        <w:rPr>
                          <w:sz w:val="15"/>
                          <w:lang w:val="ru-RU"/>
                        </w:rPr>
                      </w:pPr>
                      <w:r w:rsidRPr="00C552B3">
                        <w:rPr>
                          <w:w w:val="105"/>
                          <w:sz w:val="15"/>
                          <w:lang w:val="ru-RU"/>
                        </w:rPr>
                        <w:t xml:space="preserve">Общие вопросы для общественности: </w:t>
                      </w:r>
                      <w:hyperlink r:id="rId15">
                        <w:r>
                          <w:rPr>
                            <w:color w:val="0000ED"/>
                            <w:w w:val="105"/>
                            <w:sz w:val="15"/>
                            <w:u w:val="single" w:color="0000ED"/>
                          </w:rPr>
                          <w:t>Europe</w:t>
                        </w:r>
                        <w:r w:rsidRPr="00C552B3">
                          <w:rPr>
                            <w:color w:val="0000ED"/>
                            <w:w w:val="105"/>
                            <w:sz w:val="15"/>
                            <w:u w:val="single" w:color="0000ED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0000ED"/>
                            <w:w w:val="105"/>
                            <w:sz w:val="15"/>
                            <w:u w:val="single" w:color="0000ED"/>
                          </w:rPr>
                          <w:t>Direct</w:t>
                        </w:r>
                      </w:hyperlink>
                      <w:r w:rsidRPr="00C552B3">
                        <w:rPr>
                          <w:color w:val="0000ED"/>
                          <w:spacing w:val="4"/>
                          <w:w w:val="105"/>
                          <w:sz w:val="15"/>
                          <w:lang w:val="ru-RU"/>
                        </w:rPr>
                        <w:t xml:space="preserve"> </w:t>
                      </w:r>
                      <w:r w:rsidRPr="00C552B3">
                        <w:rPr>
                          <w:w w:val="105"/>
                          <w:sz w:val="15"/>
                          <w:lang w:val="ru-RU"/>
                        </w:rPr>
                        <w:t xml:space="preserve">по телефону </w:t>
                      </w:r>
                      <w:hyperlink r:id="rId16">
                        <w:r w:rsidRPr="00C552B3">
                          <w:rPr>
                            <w:color w:val="0000ED"/>
                            <w:w w:val="105"/>
                            <w:sz w:val="15"/>
                            <w:u w:val="single" w:color="0000ED"/>
                            <w:lang w:val="ru-RU"/>
                          </w:rPr>
                          <w:t>00 800 67 89 10 11</w:t>
                        </w:r>
                      </w:hyperlink>
                      <w:r w:rsidRPr="00C552B3">
                        <w:rPr>
                          <w:color w:val="0000ED"/>
                          <w:spacing w:val="46"/>
                          <w:w w:val="105"/>
                          <w:sz w:val="15"/>
                          <w:lang w:val="ru-RU"/>
                        </w:rPr>
                        <w:t xml:space="preserve"> </w:t>
                      </w:r>
                      <w:r w:rsidRPr="00C552B3">
                        <w:rPr>
                          <w:w w:val="105"/>
                          <w:sz w:val="15"/>
                          <w:lang w:val="ru-RU"/>
                        </w:rPr>
                        <w:t xml:space="preserve">или по </w:t>
                      </w:r>
                      <w:hyperlink r:id="rId17">
                        <w:r w:rsidRPr="00C552B3">
                          <w:rPr>
                            <w:color w:val="0000ED"/>
                            <w:spacing w:val="-2"/>
                            <w:w w:val="105"/>
                            <w:sz w:val="15"/>
                            <w:u w:val="single" w:color="0000ED"/>
                            <w:lang w:val="ru-RU"/>
                          </w:rPr>
                          <w:t>электронной</w:t>
                        </w:r>
                      </w:hyperlink>
                      <w:r w:rsidRPr="00C552B3">
                        <w:rPr>
                          <w:color w:val="0000ED"/>
                          <w:spacing w:val="-2"/>
                          <w:w w:val="105"/>
                          <w:sz w:val="15"/>
                          <w:lang w:val="ru-RU"/>
                        </w:rPr>
                        <w:t xml:space="preserve"> почте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13E15">
      <w:pgSz w:w="11900" w:h="16840"/>
      <w:pgMar w:top="5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E15"/>
    <w:rsid w:val="00295FEF"/>
    <w:rsid w:val="00A13E15"/>
    <w:rsid w:val="00C552B3"/>
    <w:rsid w:val="00E1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3921"/>
  <w15:docId w15:val="{DF60B77F-9F75-40DD-8994-427A6D57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 w:cs="Verdana"/>
    </w:rPr>
  </w:style>
  <w:style w:type="paragraph" w:styleId="1">
    <w:name w:val="heading 1"/>
    <w:basedOn w:val="a"/>
    <w:uiPriority w:val="9"/>
    <w:qFormat/>
    <w:pPr>
      <w:spacing w:before="140"/>
      <w:ind w:left="100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5"/>
      <w:ind w:left="580"/>
    </w:pPr>
    <w:rPr>
      <w:sz w:val="20"/>
      <w:szCs w:val="20"/>
    </w:rPr>
  </w:style>
  <w:style w:type="paragraph" w:styleId="a4">
    <w:name w:val="Title"/>
    <w:basedOn w:val="a"/>
    <w:uiPriority w:val="10"/>
    <w:qFormat/>
    <w:pPr>
      <w:ind w:left="100"/>
    </w:pPr>
    <w:rPr>
      <w:b/>
      <w:bCs/>
      <w:sz w:val="25"/>
      <w:szCs w:val="2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Placeholder Text"/>
    <w:basedOn w:val="a0"/>
    <w:uiPriority w:val="99"/>
    <w:semiHidden/>
    <w:rsid w:val="00C552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hrncirova@ec.europa.eu" TargetMode="External"/><Relationship Id="rId13" Type="http://schemas.openxmlformats.org/officeDocument/2006/relationships/hyperlink" Target="mailto:eva.hrncirova@ec.europa.e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://europa.eu/contact/write-to-us/index_en.htm" TargetMode="External"/><Relationship Id="rId17" Type="http://schemas.openxmlformats.org/officeDocument/2006/relationships/hyperlink" Target="http://europa.eu/contact/write-to-us/index_en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uropa.eu/contact/call-us/index_en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europa.eu/contact/call-us/index_en.htm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europa.eu/contact/" TargetMode="External"/><Relationship Id="rId10" Type="http://schemas.openxmlformats.org/officeDocument/2006/relationships/hyperlink" Target="http://europa.eu/contact/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mailto:daniel.puglisi@ec.europa.eu" TargetMode="External"/><Relationship Id="rId14" Type="http://schemas.openxmlformats.org/officeDocument/2006/relationships/hyperlink" Target="mailto:daniel.puglisi@ec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1386</Words>
  <Characters>7903</Characters>
  <Application>Microsoft Office Word</Application>
  <DocSecurity>0</DocSecurity>
  <Lines>65</Lines>
  <Paragraphs>18</Paragraphs>
  <ScaleCrop>false</ScaleCrop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Шенбергер</dc:creator>
  <cp:lastModifiedBy>Igor Shenberger</cp:lastModifiedBy>
  <cp:revision>1</cp:revision>
  <dcterms:created xsi:type="dcterms:W3CDTF">2025-03-27T04:35:00Z</dcterms:created>
  <dcterms:modified xsi:type="dcterms:W3CDTF">2025-03-27T04:36:00Z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2025-03-26T00:00:00Z</vt:filetime>
  </property>
</Properties>
</file>