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13" w:rsidRDefault="00643D13">
      <w:pPr>
        <w:rPr>
          <w:rFonts w:ascii="Times New Roman" w:hAnsi="Times New Roman" w:cs="Times New Roman"/>
          <w:i/>
          <w:sz w:val="24"/>
          <w:szCs w:val="24"/>
        </w:rPr>
      </w:pPr>
    </w:p>
    <w:p w:rsidR="00643D13" w:rsidRDefault="00643D13" w:rsidP="00CD18EF">
      <w:pPr>
        <w:spacing w:before="240" w:after="240"/>
        <w:ind w:left="-566" w:right="-9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Актуальные экологические проблемы России-2024 и их решения. </w:t>
      </w:r>
    </w:p>
    <w:tbl>
      <w:tblPr>
        <w:tblW w:w="16050" w:type="dxa"/>
        <w:tblInd w:w="-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210"/>
        <w:gridCol w:w="6810"/>
        <w:gridCol w:w="6030"/>
      </w:tblGrid>
      <w:tr w:rsidR="00643D13" w:rsidTr="00862A12">
        <w:trPr>
          <w:trHeight w:val="1080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141" w:right="-109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862A12">
              <w:rPr>
                <w:rFonts w:ascii="Times New Roman" w:hAnsi="Times New Roman" w:cs="Times New Roman"/>
                <w:b/>
                <w:sz w:val="34"/>
                <w:szCs w:val="34"/>
              </w:rPr>
              <w:t>ЭКОЛОГИЧЕСКАЯ ПРОБЛЕМА</w:t>
            </w:r>
          </w:p>
        </w:tc>
        <w:tc>
          <w:tcPr>
            <w:tcW w:w="6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line="240" w:lineRule="auto"/>
              <w:ind w:left="4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2A12">
              <w:rPr>
                <w:rFonts w:ascii="Times New Roman" w:hAnsi="Times New Roman" w:cs="Times New Roman"/>
                <w:b/>
                <w:sz w:val="36"/>
                <w:szCs w:val="36"/>
              </w:rPr>
              <w:t>ПРЕДЛАГАЕМЫЕ ПОДХОДЫ К РЕШЕНИЮ ПРОБЛЕМЫ</w:t>
            </w:r>
          </w:p>
        </w:tc>
        <w:tc>
          <w:tcPr>
            <w:tcW w:w="6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2A12">
              <w:rPr>
                <w:rFonts w:ascii="Times New Roman" w:hAnsi="Times New Roman" w:cs="Times New Roman"/>
                <w:b/>
                <w:sz w:val="36"/>
                <w:szCs w:val="36"/>
              </w:rPr>
              <w:t>ПРЕДЛАГАЕМЫЕ ДЕТАЛЬНЫЕ РЕШЕНИЯ</w:t>
            </w:r>
          </w:p>
        </w:tc>
      </w:tr>
      <w:tr w:rsidR="00643D13" w:rsidTr="00862A12">
        <w:trPr>
          <w:trHeight w:val="72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>I. Государственная политика сфере охраны окружающей среды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76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1.1. Отсутствие эффективных государственных институтов и механизмов охраны природы, обеспечивающих  предотвращение и снижение загрязнения и деградации окружающей среды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187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1.1.1. Отсутствие специализированного органа государственного управления по охране окружающей среды.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независимого органа в области охраны окружающей среды вне подчинения органов исполнительной власти, отвечающих за управление в области эксплуатации природных ресурсов.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09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1.1.2. Ослабление института экологической экспертизы.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Упразднение принятых ранее норм, ведущих к ослаблению института экологической экспертизы.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643D13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1.1.3. Фактическое отсутствие системы экологического мониторинга, обеспечивающей достоверную информацию для граждан.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информирования граждан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окружающей среды, в том числе,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атмосферного воздуха 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в режиме реального времени.</w:t>
            </w:r>
          </w:p>
          <w:p w:rsidR="00643D13" w:rsidRPr="00862A12" w:rsidRDefault="00643D13" w:rsidP="00862A1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ОРМАТИВНЫЕ АКТЫ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НУЖНЫ ПОПРАВКИ?</w:t>
            </w:r>
          </w:p>
        </w:tc>
      </w:tr>
      <w:tr w:rsidR="00643D13" w:rsidTr="00862A12">
        <w:trPr>
          <w:trHeight w:val="414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1.1.4. Ограничение участия общества в принятии решений, затрагивающих конституционное право на благоприятную окружающую среду. 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68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исполнения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органами власти, муниципалитетами, надзорными органами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роли гаранта строгого исполнения процедур учета мнения граждан при реализации экологически опасных проектов;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выстраивание хозяйствующими субъектами внутренней системы менеджмента, обеспечивающей открытость для граждан по вопросам, затрагивающих их права на благоприятную окружающую среду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максимально открытое и полное исполнение процедур и механизмов по учету мнения граждан при реализации экологически опасных проектов: нарушение таких механизмов и процедур должно пресекаться максимально строго и, в случае необходимости, нарушенные процедуры должны идти “на повторный круг”;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исключение влияния со стороны хозяйствующих субъектов на принятие решений по таким проектам вне принятых на законодательном уровне процедур.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67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1.1.5. Целенаправленное ослабление общественного экологического движения.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сключение практики преследования экологических активистов по причине неготовности выстраивать диалог с гражданским обществом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конфликта интересов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прекращение текущих уголовных и административных дел против экологических активистов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начатых по причинам их противодействия реализации интересов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хозяйствующих субъектов или представителей государственных органов.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 ПРЕСЛЕДОВАНИЙ, КОТОРЫЕ НЕОБХОДИМО ПРЕКРАТИТЬ</w:t>
            </w:r>
          </w:p>
        </w:tc>
      </w:tr>
      <w:tr w:rsidR="00643D13" w:rsidTr="00862A12">
        <w:trPr>
          <w:trHeight w:val="812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1.2. Отсутствие понимания на государственном уровне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начения естественных экосистем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как регулятора локальных и глобальных экологических и климатических проблем и влияния экологических проблем на здоровье населения.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3D13" w:rsidTr="00862A12">
        <w:trPr>
          <w:trHeight w:val="386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1.2.1. Приоритет земельного законодательства над лесным, водным, градостроительным законодательством и законодательством о животном мире при принятии управленческих и хозяйственных решений и в процессах территориального (пространственного) планирования.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ОРМАТИВНЫХ ПРАВОВЫХ АКТОВ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 НЕОБХОДИМЫЕ ИЗМЕНЕНИЯ В НИХ</w:t>
            </w:r>
          </w:p>
        </w:tc>
      </w:tr>
      <w:tr w:rsidR="00643D13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1.2.2. Приоритет решения экономических задач перед задачами, связанными с решением экологических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проблем здоровья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5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1.3. Низкое качество подготовки кадров для институтов власти в экологической сфере.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17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1.3.1. Недостаточность или отсутствие профильных вузов, факультетов и кафедр по подготовке кадров для системы охраны природы и окружающей среды, для заповедной системы.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60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1.4. Низкий уровень экологической культуры населения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3D13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1.4.1. Отсутствие в школьных программах предмета Экология и минимизированный до предела предмет Биология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56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1.4.2. 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тематики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экологического просвещения детей, молодежи и взрослых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и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8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1.4.3. Отсутствие доступной системы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 состоянии окружающей природной среды.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информирования граждан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среды, в том числе, о качестве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атмосферного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городах и других населенных пунктах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в режиме реального времени.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НПА, В КОТОРЫЕ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НУЖНО ВНЕСТИ ИЗМЕНЕНИЯ</w:t>
            </w:r>
          </w:p>
        </w:tc>
      </w:tr>
      <w:tr w:rsidR="00643D13" w:rsidTr="00862A12">
        <w:trPr>
          <w:trHeight w:val="7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1.4.4. Пропаганда и стимулирование потребительского стиля жизни.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09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1.4.5. Недостаточная информированность об экологических преимуществах и пользе растительного питания.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8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>II. Состояние окружающей природной среды</w:t>
            </w:r>
          </w:p>
        </w:tc>
      </w:tr>
      <w:tr w:rsidR="00643D13" w:rsidTr="00862A12">
        <w:trPr>
          <w:trHeight w:val="43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2.1.  Сокращение природных территорий, обеспечивающих видовое разнообразие и обилие флоры и фауны.</w:t>
            </w:r>
          </w:p>
        </w:tc>
      </w:tr>
      <w:tr w:rsidR="00643D13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2.1.2. Вырубка лесов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и иные формы эксплуатации малонарушенных лесных территорий.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Придание особого защитного статуса малонарушенным лесным территориям.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понятия “малонарушенные леса” в перечень особо защитных участков леса (ОЗУЛ).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Картирование и принятие моратория на промышленную эксплуатацию малонарушенных лесных территорий.</w:t>
            </w:r>
          </w:p>
        </w:tc>
      </w:tr>
      <w:tr w:rsidR="00643D13" w:rsidTr="00862A12">
        <w:trPr>
          <w:trHeight w:val="93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2.1.2. Сокращение площади территорий обитания диких животных, в том числе, за счет их фрагментации.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39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2.2. Деградация особо охраняемых природных территорий.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2.2.1. Отсутствие специализированного органа управления системой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специализированного государственного органа управления системой ООПТ.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в Федеральный проект «Сохранение биологического разнообразия и развитие экологического туризма» мероприятия (результата) “Создание специализированного государственного органа управления системой ООПТ”.</w:t>
            </w:r>
          </w:p>
        </w:tc>
      </w:tr>
      <w:tr w:rsidR="00643D13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2.2.2. Отсутствие стратегии развития системы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Концепции развития ООПТ до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>2030 г</w:t>
              </w:r>
            </w:smartTag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13" w:rsidRPr="00D051BD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сети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Для целей сохранения наиболее важных для поддержания экологического баланса природных комплексов, а также выполнения Куньминско-Монреальской рамочной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программы в рамках Конвенции о биологическом разнообразии, одобренной международным сообществом, включая Российскую Федерацию, и поддержанной в совместном заявлении Российской Федерации и Китайской Народной Республики об углублении отношений всеобъемлющего партнерства и стратегического взаимодействия, обеспечение  создания и расширения сети ООПТ с доведением площади территорий, имеющих охранный 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 30% территории страны к 2030 году.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в первоочередном порядке следующих ООПТ: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«Большое Токко» (Республика Саха (Якутия));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«Помпеевский» (Еврейская автономная область);</w:t>
            </w:r>
          </w:p>
          <w:p w:rsidR="00643D13" w:rsidRPr="00862A12" w:rsidRDefault="00643D13" w:rsidP="00862A12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«Горная Колывань» (Алтайский край);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«Саянский» (Красноярский край и Иркутская область);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ООПТ федерального значения на хребте Ирендык (Республика Башкортостан).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национального парка «Сайлюгемский» с включением в него всего бассейна реки Уландрык и создание федерального заказника на хребте Чихачева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(Алтайский край).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2.2.3. Недостаточное бюджетное финансирование деятельности ООПТ,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 сотрудников.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системы ООПТ до требуемого уровня.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Решение вопроса о дальнейшем повышении уровня оплаты труда инспекторского состава ФГБУ, осуществляющих управление ООПТ, как минимум до среднего уровня заработной платы в соответствующем субъекте Российской Федерации;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Завершение работы по подготовке и внесению в Правительство Российской Федерации проекта законодательного акта о государственном страховании инспекторского состава ФГБУ, осуществляющих управление ООПТ.</w:t>
            </w:r>
          </w:p>
        </w:tc>
      </w:tr>
      <w:tr w:rsidR="00643D13" w:rsidTr="00862A12">
        <w:trPr>
          <w:trHeight w:val="53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2.2.4. Регулярные попытки изменения законодательства с целью сокращения площади и (или) изменения границ ООПТ с целью разрешения видов деятельности, несовместимых с целями создания ООПТ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D051BD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реализации планов экономической и иной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 на территориях ООПТ :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изъятия земель, добычи полезных ископаемых, строительства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туристической инфраструктуры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Установление моратория на согласование Минприроды России решений органов власти субъектов РФ об исключении участков из ООПТ с целью вовлечения их в хозяйственную деятельность до принятия поправок в федеральное законодательство, устанавливающих исчерпывающий перечень случаев, когда это возможно.</w:t>
            </w:r>
          </w:p>
          <w:p w:rsidR="00643D13" w:rsidRPr="00862A12" w:rsidRDefault="00643D13" w:rsidP="00862A12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D13" w:rsidRPr="00862A12" w:rsidRDefault="00643D13" w:rsidP="00862A12">
            <w:pPr>
              <w:spacing w:after="24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попыток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осуществления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планов экономической и иной деятельности, не соответствующей целям ООПТ, в том числе на территориях:</w:t>
            </w:r>
          </w:p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Кавказского государственного природного биосферного заповедника, а также прилегающих территориях Сочинского национального парка и Сочинского общереспубликанского государственного природного заказника;</w:t>
            </w:r>
          </w:p>
          <w:p w:rsidR="00643D13" w:rsidRPr="00862A12" w:rsidRDefault="00643D13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«Лосиный остров»;</w:t>
            </w:r>
          </w:p>
          <w:p w:rsidR="00643D13" w:rsidRPr="00862A12" w:rsidRDefault="00643D13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«Самарская лука»;</w:t>
            </w:r>
          </w:p>
          <w:p w:rsidR="00643D13" w:rsidRPr="00862A12" w:rsidRDefault="00643D13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“Югыд ва”.</w:t>
            </w:r>
          </w:p>
          <w:p w:rsidR="00643D13" w:rsidRPr="00862A12" w:rsidRDefault="00643D13" w:rsidP="00862A12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Недопущение сплошных рубок в центральной экологической зоне Байкальской природной территории:</w:t>
            </w:r>
          </w:p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локальные (точечные) проблемы в развитии центральной экологической зоны Байкальской природной территории решать только адресно, точечно, не ослабляя природоохранный режим в целом;</w:t>
            </w:r>
          </w:p>
          <w:p w:rsidR="00643D13" w:rsidRPr="00862A12" w:rsidRDefault="00643D13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недопущение принятия рассматриваемого законопроекта по разрешению сплошных рубок в центральной экологической зоне Байкальской природной территории в редакции, подготовленной ко второму чтению.</w:t>
            </w:r>
          </w:p>
        </w:tc>
      </w:tr>
      <w:tr w:rsidR="00643D13" w:rsidTr="00862A12">
        <w:trPr>
          <w:trHeight w:val="18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2.2.5. Попытки строительства инфраструктурных объектов, несовместимых с целями создания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строительства инфраструктурных объектов, не связанных с целями создания ООПТ.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Ускорение приведения положений об ООПТ федерального значения в соответствии с требованиями действующего законодательства.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строительства под видом капитального ремонта дороги через национальный парк “Лосиный остров”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нового въезда в г.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Королев.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строительства второго этапа автодороги через природный парк «Волго-Ахтубинская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пойма» и создания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«Историко-культурного туристического комплекса на системе островов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Сарпинский-Голодный», предусматривающее застройку этих островов, являющихся местом отдыха многих жителей Волгограда.</w:t>
            </w:r>
          </w:p>
        </w:tc>
      </w:tr>
      <w:tr w:rsidR="00643D13" w:rsidTr="00862A12">
        <w:trPr>
          <w:trHeight w:val="22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2.2.6. Фактическая смена приоритетов в системе целей и задач ООПТ: стимулирование развития чрезмерной рекреации на  ООПТ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объективного и грамотного у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чета статуса и целей создания ООПТ и их рекреационной емкости.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законодательство РФ определения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экологического туризма и норм, устанавливающих приоритетность именно экологического туризма на ООПТ.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соблюдения принципов минимизации антропогенного воздействия на природные комплексы и объекты в целях сохранения биологического и ландшафтного разнообразия.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в приоритетном порядке именно экологического туризма, то есть туризма, осуществляемого в познавательных целях путем ознакомления с природными и (или) связанными с природой, культурными достопримечательностями, не разрушающий окружающую среду и способствующий сохранению биологического и ландшафтного разнообразия.</w:t>
            </w:r>
          </w:p>
          <w:p w:rsidR="00643D13" w:rsidRPr="00862A12" w:rsidRDefault="00643D13" w:rsidP="009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изменения норм закона и подзаконных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препятствования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применению коррупционных схем в этой сфере.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демонстрации посетителям ООПТ диких животных в естественных условиях, рассматривая ее как важный элемент привлекательности экотуризма, значимую составляющую экопросвещения, служащего делу охраны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как существенное условие, обеспечивающее дополнительные гарантии сохранения животного мира.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Недопущение строительства объектов крупной туристической инфраструктуры в наиболее уязвимых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природных территориях, значимых для местных жителей и простых туристов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следующих или вблизи следующих территорий: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Каракольские озера, 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Телецкое озеро, 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плато Укок (Республика Алтай, 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парк «Три Вулкана» на Камчатке, 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курорт «Лагонаки», 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курортов «Газпрома» и «Роза Хутор» (строительство дорог, соединяющих эти курорты друг с другом и курортами Северного Кавказа),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Центральная экологическая зона Байкальской природной территории (сплошные рубки леса, строительство дорог и рекреационных объектов),</w:t>
            </w:r>
          </w:p>
          <w:p w:rsidR="00643D13" w:rsidRPr="00862A12" w:rsidRDefault="00643D13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национальный парк “Куршская Коса” (строительство гостиничных комплексов  высотой более 20 м вблизи нацпарка на искусственных земельных участках на путях массового пролета птиц).</w:t>
            </w:r>
          </w:p>
        </w:tc>
      </w:tr>
      <w:tr w:rsidR="00643D13" w:rsidTr="00862A12">
        <w:trPr>
          <w:trHeight w:val="21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2.2.7. Неэффективная система тушения ландшафтных пожаров на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возможности привлечения к ответственности ФГБУ из-за несоответствия имеющегося у них пожарного обеспечения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России от 28.03.2014 N 161 (ред. от 16.05.2018) «Об утверждении видов средств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для всех ООПТ федерального значения зоны авиационной и наземной охраны лесов от пожаров.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привлечения сил ФБУ «Авиалесоохрана» для ликвидации пожаров в зоне авиационной охраны лесов для ООПТ федерального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значения вне Байкальской природной территории.</w:t>
            </w:r>
          </w:p>
        </w:tc>
      </w:tr>
      <w:tr w:rsidR="00643D13" w:rsidTr="00862A12">
        <w:trPr>
          <w:trHeight w:val="21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2.2.8. Фактическая смена приоритетов в системе целей и задач ООПТ: коммерческая эксплуатация особо охраняемых природных территорий, требование финансовой самостоятельности и национальных парков, и заповедников.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20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2.2.9. Фактическая смена приоритетов в системе целей и задач ООПТ: снижение значения мониторинга состояния охраняемых территорий (Летопись природы) и научной работы, отстранение Ученых советов заповедников и национальных парков, научного сообщества от планирования и контроля осуществления деятельности на территориях ООПТ.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2.2.10. Отсутствие статуса защитных лесов на многих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Перевод лесов ООПТ из статуса эксплуатационных в защитные леса.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Инициирование профильными структурами на федеральном и региональном уровнях процедур для перевода лесов ООПТ в статус защитных.</w:t>
            </w:r>
          </w:p>
        </w:tc>
      </w:tr>
      <w:tr w:rsidR="00643D13" w:rsidTr="00862A12">
        <w:trPr>
          <w:trHeight w:val="31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2.2.11. Отсутствие в Федеральном законе об ООПТ четких различий между заповедниками и национальными парками, особенно в разделах, посвященных основным задачам и режиму особой охраны территорий, недостаточность отраслевого заповедного законодательства, в том числе необходимость разработки стандарта "Заповедник", Заповедного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, методического руководства по ведению лесоустройства заповедных территорий и т. п.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5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2.2.12. Низкая культура поведения граждан на природных, в том числе на особо охраняемых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(замусоривание территорий, неосторожное обращение с огнем и пр.)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 по информированию граждан о культуре и правилах поведения на особо охраняемых природных территориях.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Федеральный проект «Сохранение биологического разнообразия и развитие экологического туризма» мероприятия (результата) по информированию граждан о культуре и правилах поведения на охраняемых природных территориях. </w:t>
            </w:r>
          </w:p>
          <w:p w:rsidR="00643D13" w:rsidRPr="00862A12" w:rsidRDefault="00643D13" w:rsidP="00862A12">
            <w:pPr>
              <w:ind w:right="4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25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2.2.13. Неисполнение или неэффективное исполнение взятых в рамках международных соглашений обязательств, включая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онвенции об охране культурного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 природного наследия и неучас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ряде важных международных соглашений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Исполнение международных обязательств.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Исполнение решений Комитета всемирного наследия ЮНЕСКО.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Разработка законодательной базы для водно-болотных угодий в рамках Рамсарской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онвенции, ратификация соглашения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об охране перелётных птиц AEWA.</w:t>
            </w:r>
          </w:p>
        </w:tc>
      </w:tr>
      <w:tr w:rsidR="00643D13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2.3. Проблемы, связанные с эксплуатацией лесных ресурсов.</w:t>
            </w:r>
          </w:p>
        </w:tc>
      </w:tr>
      <w:tr w:rsidR="00643D13" w:rsidTr="00862A12">
        <w:trPr>
          <w:trHeight w:val="131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2.3.1. Слабость государственной системы лесного хозяйства вследствие забюрократизированности, вымывания профессиональных кадров.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нового Лесного кодекса на основе подходов без избыточной регламентации, представленной в действующем Лесном кодексе.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77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2.3.2. Приоритет посадок коммерчески выгодных монокультур (хвойных видов).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31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2.3.3. Отсутствие восприятия экосистемных услуг естественных сообществ как общественного блага.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31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2.3.4. Отсутствие стимулов для лесовосстановления арендаторами государственного лесного фонда.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9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2.4. Ландшафтные пожары.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40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2.4.1. Недостаточность ресурсов в  системе пожаротушения.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лесного хозяйства.</w:t>
            </w:r>
          </w:p>
          <w:p w:rsidR="00643D13" w:rsidRPr="00862A12" w:rsidRDefault="00643D13" w:rsidP="00862A1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финансирование лесного хозяйства, в том числе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субвенций субъектам РФ на исполнение переданных им федеральных лесных полномочий, таким образом, чтобы обеспечить полноценную охрану всех лесов и полноценное тушение всех пожаров на ранних стадиях развития (за исключением тех случаев, когда по закону допускается отказ от тушения). Оценочно, в том числе с учетом произошедшего за последние несколько лет сокращения так называемых «зон контроля лесных пожаров»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 это потребует дополнительного выделения 80-100 млрд. руб. ежегодно сверх уровня 2024 года.</w:t>
            </w:r>
          </w:p>
        </w:tc>
      </w:tr>
      <w:tr w:rsidR="00643D13" w:rsidTr="00862A12">
        <w:trPr>
          <w:trHeight w:val="518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2.4.2. Нарушения при применении практик профилактических выжиганий сухих органических горючих остатков (порубочные остатки, трава, лесная подстилка, включая</w:t>
            </w:r>
            <w:r w:rsidRPr="00862A12">
              <w:rPr>
                <w:rFonts w:ascii="Times New Roman" w:hAnsi="Times New Roman" w:cs="Times New Roman"/>
                <w:color w:val="75FA4C"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опад листьев, валежник).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Полный отказ от сельскохозяйственных палов, контролируемых выжиганий и огневой очистки лесосек в бесснежный период с обеспечением строгого контроля за исполнением этих требований.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законодательства с целью изменения законов, побуждающих к опасному использованию огня на природных территориях.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Восстановление правовых условий для лесов на сельхозземлях с целью разрешить сельхозпредприятиям и фермерам вести лесное хозяйство на своих землях.</w:t>
            </w:r>
          </w:p>
          <w:p w:rsidR="00643D13" w:rsidRPr="00862A12" w:rsidRDefault="00643D13" w:rsidP="00862A1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или сокращение наказания за наличие леса на земл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сельхозназначения (мотивирующе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правообладателей к выжиганию леса), за неочистку земельных участков от сухой травы (мотивирующие правообладателей к выжиганию сухой травы), за неочистку мест заготовки древесины от порубочных остатков (мотивирующие лесозаготовителей к сжиганию этих остатков тогда, когда они лучше всего горят).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Восстановить правовые условия для существования лесов на землях сельскохозяйственного назначения и отдельную управленческую категорию таких лесов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(по аналогии с бывшими в разные исторические периоды лесами местного значения, колхозными и совхозными, сельскими). Исключить необходимость уничтожения таких лесов под угрозой крупных штрафов и (или) отъема земельного участка, за исключением случаев, когда конкретный участок предполагается вернуть в сельскохозяйственный оборот в рамках соответствующей государственной или муниципальной программы.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Ввести упрощенный порядок ведения лесного хозяйства в таких лесах для удовлетворения потребностей сельскохозяйственных предприятий, крестьянских (фермерских) хозяйств или сельских поселений.</w:t>
            </w:r>
          </w:p>
        </w:tc>
      </w:tr>
      <w:tr w:rsidR="00643D13" w:rsidTr="00862A12">
        <w:trPr>
          <w:trHeight w:val="295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2.4.3. Освоение малонарушенных (диких)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е путем строительства новой лесозаготовительной инфраструктуры, вблизи которой значительно увеличивается количество пожаров.</w:t>
            </w:r>
            <w:bookmarkStart w:id="0" w:name="_GoBack"/>
            <w:bookmarkEnd w:id="0"/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Мораторий на освоение диких лесов - последних крупных лесных территорий, в полной мере сохранивших естественные механизмы саморегуляции лесных экосистем и ландшафтов.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любых форм государственной поддержки такого осво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в том числе финансирования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новых дорог в ранее неосвоенных лесах. </w:t>
            </w:r>
          </w:p>
        </w:tc>
      </w:tr>
      <w:tr w:rsidR="00643D13" w:rsidTr="00862A12">
        <w:trPr>
          <w:trHeight w:val="104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2.4.4. Неэффективность системы своевременного обнаружения пожаров.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04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2.4.5. Отсутствие правдивой статистики по ландшафтным пожарам.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достоверного учёта всех пожаров с целью ведения точного учёта пожаров, независимо от того, на каких категориях земель они происходят.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Существующую систему оперативного и статистического учета лесных пожаров,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сводках Авиалесоохраны и в статистических показателях Единой межведомственной информационно-статистической системы, расширить на леса всех категорий, в том числе расположенные на землях запаса, землях населенных пунктов, землях сельскохозяйственного назначения и др.</w:t>
            </w:r>
          </w:p>
        </w:tc>
      </w:tr>
      <w:tr w:rsidR="00643D13" w:rsidTr="00862A12">
        <w:trPr>
          <w:trHeight w:val="459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2.4.6. Отсутствие адекватной и эффективной системы работы органов государственной власти и НПО с населением по выработке стереотипов поведения, которые могли бы искоренить практику применения преднамеренных выжиганий, а также минимизировать возникновение пожаров при неосторожном обращении с огнем.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73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2.4.7. Отсутствие системы мотивирования и механизма привлечения к ответственности лесо- и землепользователей за деятельность, прямо или косвенно ведущую к возникновению ландшафтных пожаров.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Мотивирование лесопользователей к предотвращению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допустимые объемы рубок с эффективностью охраны лесов от огня.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Изменить формирование платы за использование лесов для заготовки древесины таким образом, чтобы в состав минимальной платы входила стоимость утрачиваемых экосистемных функций диких лесов при их освоении, в том числе связанных с поддержанием биологического разнообразия, водоохранных и климаторегулирующих.</w:t>
            </w:r>
          </w:p>
        </w:tc>
      </w:tr>
      <w:tr w:rsidR="00643D13" w:rsidTr="00862A12">
        <w:trPr>
          <w:trHeight w:val="56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Pr="00862A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связанные с эксплуатацией водных ресурсов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3D13" w:rsidTr="00862A12">
        <w:trPr>
          <w:trHeight w:val="136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2.5.1. Слабость или отсутствие государственной системы контроля промышленных, сельскохозяйственных и коммунальных сбросов.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2.5.2. Недостаточность системы очистки бытовых и промышленных стоков вследствие  изношенности очистных сооружений.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 w:rsidP="00862A1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.5.3. Полное отсутствие или отсутствие эффективных локальных очистных 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на малонаселенных территориях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Запуск программ по оборудованию населенных пунктов, не располагающих системами очистки коммунальных стоков, такими системами.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Там, где необходимо, создание эффективной логистической системы по транспортировке коммунальных стоков на очистные сооружения, а также системы мониторинга за транспортировкой и утилизацией таких коммунальных стоков. Очистные сооружения для отдельных домохозяйств и населенных пунктов на малонаселенной территории должны быть или доступны по цене, или устанавливаться за счет бюджета.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Использование высвобождающихся в результате списания задолженностей субъектов РФ по бюджетным кредитам, предоставленным субъектам РФ из федерального бюджета,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средств (поручение Президента РФ Пр-616, п. 11 г) на финансирование инфраструктурных проектов, связанных с созданием систем очистки коммунальных стоков в населенных пунктах, не оборудованных такими системами, или на создание логистических систем по транспортировке жидких коммунальных отходов на очистные сооружения.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75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2.5.4. Диффузное загрязнение водных объектов.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206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2.5.5. Загрязнение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вследствие аварийных с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бросов и разливов в процессе добычи и транспортировки нефти.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на уровне федерального законодательства обязательного требования трубной диагностики (ультразвуковая, магнитная диагностика) и отбраковки трубопроводов по итогам такой диагностики.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на уровне законодательства ограничения количества продлений сроков эксплуатации нефтепроводов сверх паспортного срока эксплуатации с возможностью разового продления этого срока.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8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2.5.6. Загрязнение и разрушение водных объектов в процессе добычи золота и других полезных ископаемых.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добычи россыпного золота на реках, важных для биоразнообразия и жизнеобеспечения местных жителей.</w:t>
            </w:r>
          </w:p>
        </w:tc>
      </w:tr>
      <w:tr w:rsidR="00643D13" w:rsidTr="00862A12">
        <w:trPr>
          <w:trHeight w:val="399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2.5.7. Загрязнение водных объектов в результате деятельности животноводческих комплексов.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673CA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Субсидирование и другие меры стимулирования для продвижения технологий компостирования и анаэробного сбраживания как альтернативных долговременной выдержке ППЖ в лагунах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62A12">
              <w:rPr>
                <w:rFonts w:ascii="Times New Roman" w:hAnsi="Times New Roman" w:cs="Times New Roman"/>
              </w:rPr>
              <w:t>технологий.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Использование высвобождающихся в результате списания задолженностей субъектов РФ по бюджетным кредитам, предоставленным субъектам РФ из федерального бюджета, средств (поручение Президента Пр-616, п. 11 г) на финансирование инфраструктурных проектов, связанных с развитием технологий компостирования и анаэробного сбраживания ППЖ.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</w:p>
          <w:p w:rsidR="00643D13" w:rsidRPr="00862A12" w:rsidRDefault="00643D13" w:rsidP="00862A12">
            <w:pPr>
              <w:pStyle w:val="Heading4"/>
              <w:keepNext w:val="0"/>
              <w:keepLines w:val="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mrqxdn3fa194" w:colFirst="0" w:colLast="0"/>
            <w:bookmarkEnd w:id="1"/>
            <w:r w:rsidRPr="00862A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специальной системы мониторинга состояния водных объектов вблизи лагун.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Исключение технологии долговременной выдержки в лагунах из перечня наилучших доступных технологий в соответствии с Информационно-техническим справочником наилучших доступных технологий «Интенсивное разведение свиней» (далее - ИТС НДТ 41-2023).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Включение в список наилучших доступных технологий (ИТС НДТ 41-2023) технологии анаэробного сбраживания в газовых метантенках с получением товарной тепловой и электрической энергии.</w:t>
            </w:r>
          </w:p>
        </w:tc>
      </w:tr>
      <w:tr w:rsidR="00643D13" w:rsidTr="00862A12">
        <w:trPr>
          <w:trHeight w:val="123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2.5.8. Застройка берегов, вырубка лесов и размещение свалок и других загрязняющих объектов в водоохранных зонах.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92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2.5.9. Зарегулированность речного стока, изменение естественного водного режима рек, эксплуатация рек без учета их экосистемного значения в интересах энергетиков и водного транспорта.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72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2.6. Развитие практик эксплуатации и иных форм взаимодействия с дикими животными и растениями, несовместимых с идеями гуманности и (или) представляющих угрозу биоразнообразию.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2.6.1. Спортивная, в том числе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трофейная, охота и рыбалка, весенняя охота.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запрета на весеннюю охоту.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изменения законодательства с целью разрешения охоты на краснокнижные виды животных.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643D13" w:rsidTr="00862A12">
        <w:trPr>
          <w:trHeight w:val="177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2.6.2. Эксплуатация животных в океанариумах, цирках, передвижных цирках, передвижных и контактных зоопарках.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эксплуатации животных в цирках, в том числе передвижных, а также в океанариумах.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643D13" w:rsidTr="00862A12">
        <w:trPr>
          <w:trHeight w:val="10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2.6.3. Незаконный коммерческий оборот диких животных и их дериватов, в том числе, с использованием сети Интернет.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34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2.6.4. Промысел морских млекопитающих в учебных и культурно-просветительских целях.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прямого запрета на промысел морских млекопитающих в учебных и культурно-просветительских целях.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08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2.6.5. Рыболовные практики, опасные для морских млекопитающих.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2.6.6. Отсутствие юридического понятия "объект растительного мира".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2.6.7. Сбор красивоцветущих, лекарственных, пищевых и иных ценных дикорастущих растений и грибов, в том числе, срывание цветущих экземпляров и выкапывание с целью интродукции, в масштабах, угрожающих существованию отдельных видов и целых сообществ.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95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2.6.8. Переэксплуатация лесных угодий при сборе ягод и орехов.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3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2.6.9. Отсутствие эффективных мер борьбы с негативным влиянием инвазивных видов (видов-интродуцентов) на аборигенные виды и естественные экосистемы.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249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2.6.10. Отсутствие системы по сохранению редких и исчезающих видов живых организмов, включенных в Красную книгу России, Красные книги субъектов Российской Федерации.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 законодательство изменений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объектов животного мира, занесенных в Красную книгу Российской Федерации и Красные книги субъектов Российской Федерации, из охотничьих</w:t>
            </w:r>
          </w:p>
          <w:p w:rsidR="00643D13" w:rsidRPr="00862A12" w:rsidRDefault="00643D13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ресурсов. </w:t>
            </w:r>
          </w:p>
          <w:p w:rsidR="00643D13" w:rsidRPr="00862A12" w:rsidRDefault="00643D13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питомников по разведению исчезающих видов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Красную книгу России, Красные книги субъектов Российской Федерации и их возвращение в природу. </w:t>
            </w:r>
          </w:p>
        </w:tc>
      </w:tr>
      <w:tr w:rsidR="00643D13" w:rsidTr="00862A12">
        <w:trPr>
          <w:trHeight w:val="178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2.6.11. Негативное влияние линейной инфраструктуры на животный мир (гибель птиц при контактах с воздушными линиями электропередачи; гибель наземных позвоночных на автомобильных дорогах; пограничные проволочные заграждения, препятствующие миграциям копытных животных и т. д.)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8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2.7. Неэффективное использование природных ресурсов: проблемы внедрения экономики замкнутого цикла.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118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2.7.1. Игнорирование законодательно закреплённых приоритетов обращения с отходами: минимизация, повторное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ользование, переработка отходов;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преимущественно на их захоронение.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повторного использования изделий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Внедрение терминологии и норм, касающихся внедрения целевых показателей и стимулирующих мер для сбора у хозяйствующих субъектов и населения бытовой техники, текстиля, мебели и иных крупногабаритных или опасных компонентов твердых коммунальных отходов (ТКО) для их последующего ремонта и восстановления;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формирование условий для получения налогового вычета или бюджетной субсидии при восстановлении транспортных средств по истечении срока их полезного использования и основных элементов транспортных средств на сумму затрат на их восстановление, если при этом не произошло снижения уровня безопасности транспортного средства;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внедрение стимулирующих механизмов (снижение НДС, отмена НДС, бюджетные субсидии, оплата из средств экологического сбора, включение в реестр утилизаторов) для предприятий, организующих сбор, ремонт и повторное использование электроники, мебели, предметов одежды, обуви и их аксессуаров, а также для предприятий, передающих восстановленные предметы и одежду, пригодную для повторного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благотворительности;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стимулирующие меры для операторов по обращению с отходами к созданию условия для передачи такого рода изделий для последующего восстановления, ремонта или демонтажа на запасные части;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введение правового механизма, предусматривающего включение емкостей для раздельного накопления текстильных изделий, обуви и аксессуаров на контейнерные площадки регионального оператора, а также центров по сбору электроники и мебели;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введение запрета на обезвреживание или энергетическую утилизацию предметов одежды, обуви и аксессуаров;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увеличение доли изделий, подлежащих ремонту, за счет того, что производители учитывают возможность ремонта на этапе проектирования, а потребители имеют гарантии ремонта в рамках коммерческой гарантии и платной гарантии и знают о вариантах ремонта при покупке устройств;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установление срока службы изделия с его потенциальным увеличением, в который предприятие-изготовитель должно обеспечивать произведенное изделие запасными частями, например, по праву на ремонт, где производители должны иметь запчасти в течение семи-десяти лет с обязанностью их доставки предприятию по ремонту в разумный срок, а информация о способах выполнения ремонтных работ должна быть предоставлена специалистам по ремонту или находиться в общем доступе;</w:t>
            </w:r>
          </w:p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финансовое стимулирование, включая введение налоговых льгот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потребителей при осуществлении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 восстановления изделий (ремонт должен стать выгоднее покупки новой вещи).</w:t>
            </w:r>
          </w:p>
          <w:p w:rsidR="00643D13" w:rsidRPr="00862A12" w:rsidRDefault="00643D13" w:rsidP="00862A1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совместного потребления</w:t>
            </w:r>
          </w:p>
          <w:p w:rsidR="00643D13" w:rsidRPr="00862A12" w:rsidRDefault="00643D13" w:rsidP="00862A12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ускоренного развития совместного потребления, в том числе через поддержку компаний в области предоставления услуг по совместному потреблению.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D13" w:rsidTr="00862A12">
        <w:trPr>
          <w:trHeight w:val="1780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2.7.2. Поддержка и поощрение неэффективных и затратных способов переработки отходов, таких как термическая переработка,  сортировка и компостирование смешанных отходов, игнорирование эффективных стратегий, основанных на раздельном сборе отходов, что приводит к низкому возврату ресурсов в оборот и интенсификации использования первичных ресурсов.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термических способов переработки ТКО, как приоритетного способа обращения с отходами без учета иерархии обращения с отходами.</w:t>
            </w:r>
          </w:p>
          <w:p w:rsidR="00643D13" w:rsidRPr="00862A12" w:rsidRDefault="00643D13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системы взимания платы за вывоз ТКО по факту их образования</w:t>
            </w:r>
          </w:p>
          <w:p w:rsidR="00643D13" w:rsidRPr="00862A12" w:rsidRDefault="00643D13" w:rsidP="00862A1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Внедрение в практику платы за вывоз ТКО по факту их образования, в том числе через учет наличия договоров на вывоз вторичного сырья, кухонных измельчителей пищевых отходов и т. д.</w:t>
            </w:r>
          </w:p>
          <w:p w:rsidR="00643D13" w:rsidRPr="00862A12" w:rsidRDefault="00643D13" w:rsidP="00862A1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 использование продуктов питания для уменьшения образования пищевых отходов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Законодательное закрепление иерархии обращения с органическими ресурсами и отходами для реализации программ предотвращения образования пищевых отходов по всей цепочке создания стоимости;</w:t>
            </w:r>
          </w:p>
          <w:p w:rsidR="00643D13" w:rsidRPr="00862A12" w:rsidRDefault="00643D13" w:rsidP="00862A12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закрепление целей по уменьшению образования пищевых отходов с 2025 до 2030 г.;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изменение статуса продуктов питания, пригодных для употребления, но не предназначенных для реализации по текущим санитарным нормам;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принятие поправок в Налоговый кодекс РФ, предусматривающих выведение из налоговой базы НДС и налога на прибыль товаров, передаваемых в фудшеринг (передача пригодных к употреблению продуктов питания на благотворительность);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создание льготных условий для организаций, безвозмездно передающих продукты питания с истекающим сроком годности;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предприятий общественного питания в деятельности фудшеринга;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внесение поправок в Гражданский кодекс РФ о приеме оферты со стороны получателей продуктов питания в рамках фудшеринга;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развитие технологических платформ, обеспечивающих рост количества участников и мобильность в распределении продуктов питания;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включение показателя по предотвращению образования пищевых отходов, как части отчетности субъектов предпринимательства, а также нефинансовой отчетности хозяйствующих субъектов, а также субъектов РФ, в том числе как элемент формирования рейтингов и показателей;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стимулирование локализации производства с целью сокращения потерь в цепочке поставок;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стимулирование субъектов предпринимательской деятельности путем более низкой оплаты за вывоз раздельно накопленных отходов с оплатой по факту их образования.</w:t>
            </w:r>
          </w:p>
          <w:p w:rsidR="00643D13" w:rsidRPr="00862A12" w:rsidRDefault="00643D13" w:rsidP="00862A1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отходов органического происхождения путем возврата в окружающую среду в виде органических удобрений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создание условий для промышленного симбиоза предприятий пищевой промышленности, субъектов сельскохозяйственного предпринимательства и предприятий по обращению с отходами: компостирование, производство удобрений, производство биогаза и пр.;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внедрить цели с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2030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г. по раздельному пофракционному накоплению, в том числе пищевых отходов, создать условия и стимулы для придомового раздельного накопления пищевых отходов от МКД, а также у хозяйствующих субъектов, и их раздельную передачу на предприятия по компостированию;</w:t>
            </w:r>
          </w:p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ведение учета, в том числе пофракционного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по фактическому образованию отходов по их массе с уменьшением тарифа на вывоз раздельно собранных пищевых и других фракций отходов;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определение видов промышленно компостируемой пластмассы, не оказывающих негативного влияния на качество компоста и обеспечить ее сертификацию и маркировку;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стимулировать внедрение в практику жилищно-коммунального хозяйства принципа разведения систем водоотведения в многоквартирных домах с выделением канализационных сточных вод, богатых азотом и фосфором, и бытовых сточных вод, которые не содержат критически важные азот и фосфор, для извлечения азота и фосфора для предприятий химического комплекса;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введение нормы, предусматривающей при строительстве новых очистных сооружений сточных вод и реконструкции существующих строительство установок по производству биогаза из осадков сточных вод очистных сооружений с последующей обязательной энергетической утилизацией произведенного газа;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введение нормы, предусматривающей, что при проведении работ по благоустройству территорий населенных мест, производить сбор органической части смета — листьев, веток, щепы и прочее — в отдельный поток с последующим направлением на компостирование или измельчение с выходом готовой продукции в виде компоста или мульчи для предприятий благоустройства.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141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320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2.7.3. Проблема одноразовых изделий и упаковки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right="-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системы залоговой оборотной тары не позднее 2030 г.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терминологии, требований к многооборотной упаковке, ее стандартизации и системам ее очистки.</w:t>
            </w:r>
          </w:p>
          <w:p w:rsidR="00643D13" w:rsidRPr="00862A12" w:rsidRDefault="00643D13" w:rsidP="00C3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целей по уменьшению количества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образуемых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вследствие использования одноразовых изделий и упаковки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период с 2025 г. до 2030 г. с поэтапным снижением количества образуемых отходов в расчете на 1 человека.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целей по доле многоразовой упаковки в обращении по сегментам секторов потребления и видам упаковки, а также при организации мероприятий и закупок; определение дорожной карты мер развития систем многоразовой 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ковки для уменьшения одноразовых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тары и упаковки в обращении;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форматов торговли, а также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по типам и доле товаров, продающихся без упаковки в тару покупателей;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мер позитивного стимулирования, финансовой и нефинансовой поддержки хозяйствующих субъектов, в том числе МСП, для трансформации бизнес-моделей и развития систем использования многоразовой тары и упаковки, моделей продажи товаров в тару покупателей вместо одноразовой,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через исполнение РОП и использование фонда РОП;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правовых условий для внедрения легкоразличимой маркировки упаковки (в том числе маркировки многоразовой, обратной упаковки), а также материалов, из которых сделана упаковка и другие изделия.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нормы, устанавливающей поэтапный запрет на оборот на территории РФ товаров, тары и упаковки немедицинского назначения, которые не могут быть выделены и изъяты из общего потока отходов производства и потребления в ходе раздельного накопления отходов и их сортировки на объектах обработки, не могут быть отправлены на материальную утилизацию, а также имеют многоразовые альтернативы или могут быть ими поэтапно замещены в части или полностью.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маркетинга и рекламы одноразовых предметов тары и упаковки (из любых материалов) и определение целевого года для введения такой меры.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разночтений в отношении материалов на биооснове, биоразлагаемых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оксоразлагаемых и компостируемых материалов.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Ограничение оборота оксоразлагамых материалов.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ответственности за введение в заблуждение потребителей для производителей тары и упаковки, предоставляющих необоснованную информацию о биоразлагаемости и компостируемости тары и упаковки.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массовой замены одноразовых изделий из ископаемых материалов на компостируемые аналоги.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Стимулирование системы приобретения продукта в тару покупателя, в том числе на предприятиях общественного питания и при реализации готовых блюд предприятиями розничной торговли.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Обязательство принимать тару гостей при покупке готовых блюд и напитков на вынос, устранение административных барьеров СанПиН и предоставление льготных условий при покупке в собственную тару по сравнению с покупкой в одноразовой таре и упаковке.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Стимулирование производства и продажи продуктов питания в многооборотной упаковке или без упаковки, в том числе введение требования ограничения применения одноразовой упаковки для фруктов и овощей при фасовке менее определенного веса;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показателей по предотвращению образования отходов от использования упаковки и ТКО, как части отчетности субъектов предпринимательства, а также нефинансовой отчетности хозяйствующих субъектов, а также субъектов РФ, в том числе как элемент формирования рейтингов и показателей.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8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2.7.4. Незаконные свалки и полигоны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825"/>
        </w:trPr>
        <w:tc>
          <w:tcPr>
            <w:tcW w:w="100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III. Урбанизированные территории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69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862A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Загрязненность атмосферы городов.</w:t>
            </w:r>
          </w:p>
        </w:tc>
      </w:tr>
      <w:tr w:rsidR="00643D13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3.1.1. Загрязнение городского воздуха выбросами автотранспорта.</w:t>
            </w:r>
          </w:p>
          <w:p w:rsidR="00643D13" w:rsidRPr="00862A12" w:rsidRDefault="00643D13" w:rsidP="00862A12">
            <w:pPr>
              <w:spacing w:before="24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3.1.2. Слабость или отсутствие государственной системы контроля промышленных выбросов.</w:t>
            </w:r>
          </w:p>
          <w:p w:rsidR="00643D13" w:rsidRPr="00862A12" w:rsidRDefault="00643D13" w:rsidP="00862A12">
            <w:pPr>
              <w:spacing w:before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6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3.1.3. Архаичность технологий многих промышленных предприятий, включая системы очистки выбросов.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3.1.4. Приоритет ископаемого топлива в  тепло- и энергообеспечении  населенных пунктов.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3.1.5. Мусоросжигание как способ утилизации отходов.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законодательно установленной иерархии обращения с отходами, где термическая обработка ТКО находится в низшем приоритете.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3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3.2. ЗАГРЯЗНЕНИЕ ВОЗДУХА ЖИЛЫХ ПОМЕЩЕНИЙ.</w:t>
            </w:r>
          </w:p>
        </w:tc>
      </w:tr>
      <w:tr w:rsidR="00643D13" w:rsidTr="00862A12">
        <w:trPr>
          <w:trHeight w:val="22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 w:right="-259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3.2.1. Проектирование и строительство жилых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зонах воздействия промышленных объектов, являющихся источниками загрязняющих и (или) дурно пахнущих веществ, в том числе,  мусоросжигающих заводов, полигонов ТКО и т. п.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56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3.2.2. Размещение промышленных объектов (полигоны, мусор-сортировочные комплексы, угольные разрезы и др.) в опасной близости к селитебным зонам. 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4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3.2.3. Чрезмерное или технологически неправильное использование ядохимикатов для борьбы с насекомыми и грызунами в жилых объектах.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1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3.3. Сокращение и деградация природных территорий (сообществ) на урбанизированных территориях.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56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3.3.1. Отсутствие на уровне нормативно-правовых документов понятия городского экологического</w:t>
            </w:r>
            <w:r w:rsidRPr="00862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каркаса как системы взаимосвязанных и непрерывных а) природных и б) озелененных территорий, опирающейся на гидрографическую сеть и геоморфологическую структуру урбанизированного ландшафта и обеспечивающей устойчивое развитие территорий, сохранение биоразнообразия и улучшение здоровья населения.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Разработать и закрепить в нормативных правовых документах понятие городского экологического</w:t>
            </w:r>
            <w:r w:rsidRPr="00862A1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62A12">
              <w:rPr>
                <w:rFonts w:ascii="Times New Roman" w:hAnsi="Times New Roman" w:cs="Times New Roman"/>
              </w:rPr>
              <w:t>каркаса как системы взаимосвязанных и непрерывных природных и озелененных территорий, опирающейся на гидрографическую сеть и геоморфологическую структуру урбанизированного ландшафта и обеспечивающей устойчивое развитие территорий, сохранение биоразнообразия и улучшение здоровья населения, с включением для озелененных территорий показателей  удельных нормативов озеленения, для природных территорий – показателей максимально допустимого запечатывания почв (дороги, площадки, объемные и иные сооружения), обеспечивающих достаточный эффект природных и озелененных территорий при выполнении ими  санирующих и средостабилизирующих функций, в том числе для смягчения последствий волн жары на урбанизированных территориях.</w:t>
            </w:r>
          </w:p>
          <w:p w:rsidR="00643D13" w:rsidRPr="00862A12" w:rsidRDefault="00643D13" w:rsidP="00862A12">
            <w:pPr>
              <w:spacing w:before="240"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Определить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с учетом современных принципов, методов и подходов к сохранению городских природных комплексов и искусственно созданных зелёных насаждений и их роли в обеспечении (поддержании) экологической безопасности терминологический статус</w:t>
            </w:r>
            <w:r>
              <w:rPr>
                <w:rFonts w:ascii="Times New Roman" w:hAnsi="Times New Roman" w:cs="Times New Roman"/>
              </w:rPr>
              <w:t>:</w:t>
            </w:r>
            <w:r w:rsidRPr="00862A12">
              <w:rPr>
                <w:rFonts w:ascii="Times New Roman" w:hAnsi="Times New Roman" w:cs="Times New Roman"/>
              </w:rPr>
              <w:t xml:space="preserve"> а) природных и б) озеленённых территорий, имеющих отличия с точки зрения характера, качества и экологической эффективности растительного покрова, в том числе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внести соответствующие изменения в действующие ГОСТы, ОСТы, СНиПы и СП, которые содержат устаревшие определения понятий «природные территории», «озеленённые территории» или в которых отсутствует понятие «природные территории».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643D13" w:rsidTr="00862A12">
        <w:trPr>
          <w:trHeight w:val="519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3.3.2. Отсутствие показателей максимально допустимого запечатывания почв (дороги, площадки, объемные и иные сооружения), для природных территорий, обеспечивающих достаточный эффект при выполнении ими санирующих и средостабилизирующих функций, в том числе для смягчения последствий волн жары на урбанизированных территориях.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юридическое закрепление для природных и озелененных территорий понятия «экологическая эффективность» с включением в определе</w:t>
            </w:r>
            <w:r>
              <w:rPr>
                <w:rFonts w:ascii="Times New Roman" w:hAnsi="Times New Roman" w:cs="Times New Roman"/>
              </w:rPr>
              <w:t>ние этого понятия характеристик, определяющих</w:t>
            </w:r>
            <w:r w:rsidRPr="00862A12">
              <w:rPr>
                <w:rFonts w:ascii="Times New Roman" w:hAnsi="Times New Roman" w:cs="Times New Roman"/>
              </w:rPr>
              <w:t xml:space="preserve"> экологическую эффективность каждой территории (площадь, занятая растительностью, характер растительности – лесная и др.,  зелёные насаждения, объём продуцирующей зелёной биомассы).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</w:p>
        </w:tc>
      </w:tr>
      <w:tr w:rsidR="00643D13" w:rsidTr="00862A12">
        <w:trPr>
          <w:trHeight w:val="174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3.3.3. Правовая неопределенность городских лесов, не поставленных на кадастровый учет в границах муниципальных образований, и поэтому не обеспечиваемых защитой и охраной в соответствии с Лесным кодексом.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фиксирование границ городских лесов с их постановкой на кадастровый учет.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</w:rPr>
            </w:pPr>
          </w:p>
        </w:tc>
      </w:tr>
      <w:tr w:rsidR="00643D13" w:rsidTr="00862A12">
        <w:trPr>
          <w:trHeight w:val="457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3.3.4. Отсутствие особо защитных участков леса вокруг большинства сельских населенных пунктов и садовых товариществ.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C4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Важнейшим правовым механизмом сохранения лесов, примыкающих к сельским населенным пунктам и садовым товариществам, является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них специальной категории особо защитных участков леса. Однако вокруг подавляющего большинства сельских населенных пунктов и садовых товариществ такие особо защитные участки не выделены, а в настоящее время их выделение почти прекратилось главным образом по следующим причинам: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полномочия по установлению и изменению границ особо защитных участков леса возложены на Рослесхоз (постановление Правительства РФ от 23 сентября 2010 года № 736), а ведомство не справляется с этой своей функцией; 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Лесным кодексом РФ (ст. 119) выделение особо защитных участков предусматривается только в защитных, эксплуатационных и резервных лесах, из-за чего Рослесхоз не выделяет их в лесах, не поделенных на эти категории (например, в лесах, расположенных на землях сельскохозяйственного назначения, которые чаще всего примыкают к сельским населенным пунктам и садовым товариществам, а также на землях запаса и землях некоторых иных категорий, на которых могут фактически находиться леса);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проектирование особо защитных участков леса входит в состав лесоустройства (ст. 68 Лесного кодекса РФ), а лесоустройство на землях лесного фонда является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фактически монопольной функцией подведомственного Рослесхозу государственного учреждения (ст. 19 Лесного кодекса РФ). Таким учреждением в настоящее время является Рослесинфорг, который не справляется с этой функцией;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новая Лесоустроительная инструкция (приказ Минприроды России от 5 августа 2022 года № 510) предусматривает выделение особо защитных участков данной категории не безусловно и не шириной 1 км как ранее, а "на основании обоснованных предложений органов местного самоуправления"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при том, что часто у этих органов нет ни знаний, не возможностей для подготовки таких предложений;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новой Лесоустроительной инструкцией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отличие от ранее действовавшей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предусматривается выделение этой категории особо защитных участков только вокруг поселков городского типа и сельских населенных пунктов, но не вокруг садовых товариществ, как это предусматривалось ранее. Это означает, что леса, примыкающие к садовым товариществам (а они обычно не менее важны для экологического благополучия людей, чем леса, примыкающие к сельским населенным пунктам), могут потерять свой охранный статус или даже вовсе не получить его;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никакого общедоступного источника информации о том, где, на каких основаниях и в каких границах выделены особо защитные участки данной категории (равно как и практически любой другой) не существует, и граждане обычно не имеют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возможности узнать, установлены ли эти особо защитные участки в интересующих их лесах.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pStyle w:val="Heading3"/>
              <w:keepNext w:val="0"/>
              <w:keepLines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be1su1hbz8u" w:colFirst="0" w:colLast="0"/>
            <w:bookmarkEnd w:id="2"/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в Лесной кодекс РФ изменений, предусматривающих создание особо защитных участков леса вокруг поселков городского типа, сельских населенных пунктов и садовых товариществ в лесах, расположенных на землях любых категорий, независимо от разделения их на защитные, эксплуатационные и резервные.</w:t>
            </w:r>
          </w:p>
          <w:p w:rsidR="00643D13" w:rsidRPr="00862A12" w:rsidRDefault="00643D13" w:rsidP="00862A12">
            <w:pPr>
              <w:pStyle w:val="Heading3"/>
              <w:keepNext w:val="0"/>
              <w:keepLines w:val="0"/>
              <w:spacing w:before="24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cu5orn41dly9" w:colFirst="0" w:colLast="0"/>
            <w:bookmarkEnd w:id="3"/>
            <w:r w:rsidRPr="00862A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создания этой категории особо защитных участков леса в целевые показатели деятельности Рослесхоза и основные документы стратегического планирования (национальный проект "Экологическое благополучие", государственную программу "Развитие лесного хозяйства", Стратегию развития лесного комплекса РФ до 2030 года) с обязательным установлением 100% таких участков в ближайшие три-пять лет;</w:t>
            </w:r>
          </w:p>
          <w:p w:rsidR="00643D13" w:rsidRPr="00862A12" w:rsidRDefault="00643D13" w:rsidP="00862A12">
            <w:pPr>
              <w:pStyle w:val="Heading3"/>
              <w:keepNext w:val="0"/>
              <w:keepLines w:val="0"/>
              <w:spacing w:before="24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yg2ykdwjjzij" w:colFirst="0" w:colLast="0"/>
            <w:bookmarkEnd w:id="4"/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обеспечение обязательного размещения информации об установленных особо защитных участках леса этой категории, в том числе картографической, на публичной лесной карте с момента ее запуска в эксплуатацию (предположительно, с 1 января 2025 года).</w:t>
            </w:r>
          </w:p>
        </w:tc>
      </w:tr>
      <w:tr w:rsidR="00643D13" w:rsidTr="00862A12">
        <w:trPr>
          <w:trHeight w:val="16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3.3.5. Избыточное благоустройство природных территорий (ООПТ, городские леса), несовместимое с целями создания ООПТ и (или) функциональным предназначением этих территорий.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части природных территорий отказ от таких ныне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ятых форм благоустройства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комплексное благоустройство, обустройство, приведение в нормативное состояние, а также от ухода, ведущего к деградации экосистем.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программы благоустройства ООПТ в Москве (Битцевский лес и др. ООПТ) и в других крупных городах, вызывающие массовые протесты жителей.</w:t>
            </w:r>
          </w:p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программы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особо охраняемой природной территории Сквер “Примирения и согласия” в Воронеже.</w:t>
            </w:r>
          </w:p>
        </w:tc>
      </w:tr>
      <w:tr w:rsidR="00643D13" w:rsidTr="00862A12">
        <w:trPr>
          <w:trHeight w:val="375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3.3.6. Разрушение среды обитания и сокращение популяций аборигенных видов животных и растений в городах, замена аборигенных видов интродуцентами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повышения устойчивости и экологической эффективности природных, природно-антропогенных и природоподобных озеленённых территорий города, сохранения естественного биологического разнообразия и прекращения дальнейшего исчезновения, в т.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ымирания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видов растений, животных и других организмов в административных границах городов рекомендовать при составлении региональных Красных книг (Красных книг субъектов Российской Федерации) использование применяемого в Красной книге РФ принципа, когда в ряде случаев под особую охрану ставят конкретные уязвимые популяции вида, а не вид на всей территории страны.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 реализации этого принципа в Красные книги необходимо заносить редкие для городов и находящиеся здесь под угрозой исчезновения виды с указанием того, что они охраняются только на территории города, поскольку за его пределами эти виды не находятся под угрозой. Для этого категорию редкости, отражающую их состояние в городе, давать с пометкой "городская популяция", например, “3 (гор.)”, т. е. вид имеет категорию редкости 3 в административных границах города.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45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3.3.7. Безответственное отношение городских и коммунальных служб к зеленым насаждениям в части регулярного ухода за природными территориями, см. п. 3.4.2.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4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3.4. Сокращение и деградация внутригородских зеленых насаждений (пространств), не относящихся к природным территориям</w:t>
            </w:r>
          </w:p>
        </w:tc>
      </w:tr>
      <w:tr w:rsidR="00643D13" w:rsidTr="00862A12">
        <w:trPr>
          <w:trHeight w:val="4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20" w:right="-118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3.4.1. Отсутствие удельных нормативов озеленения для зеленых насаждений,</w:t>
            </w:r>
            <w:r w:rsidRPr="00862A12">
              <w:rPr>
                <w:rFonts w:ascii="Times New Roman" w:hAnsi="Times New Roman" w:cs="Times New Roman"/>
                <w:b/>
              </w:rPr>
              <w:t xml:space="preserve"> </w:t>
            </w:r>
            <w:r w:rsidRPr="00862A12">
              <w:rPr>
                <w:rFonts w:ascii="Times New Roman" w:hAnsi="Times New Roman" w:cs="Times New Roman"/>
              </w:rPr>
              <w:t>обеспечивающих достаточный эффект при выполнении ими санирующих и средостабилизирующих функций, в том числе для смягчения последствий волн жары на урбанизированных территориях, что ведет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в том числе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к застройке зеленых насаждений и избыточному запечатыванию зеленых насаждений для целей создания парковок и дорожно-тропиночной сети.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юридическое закрепление для природных и озелененных территорий понятия «экологическая эффективность» с включением в определение э</w:t>
            </w:r>
            <w:r>
              <w:rPr>
                <w:rFonts w:ascii="Times New Roman" w:hAnsi="Times New Roman" w:cs="Times New Roman"/>
              </w:rPr>
              <w:t>того понятия характеристик, определяющих</w:t>
            </w:r>
            <w:r w:rsidRPr="00862A12">
              <w:rPr>
                <w:rFonts w:ascii="Times New Roman" w:hAnsi="Times New Roman" w:cs="Times New Roman"/>
              </w:rPr>
              <w:t xml:space="preserve"> экологическую эффективность каждой территории (площадь, занятая растительностью, характер растительности – лесная и др.,  зелёные насаждения, объём продуцирующей зелёной биомассы). </w:t>
            </w:r>
          </w:p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 xml:space="preserve"> </w:t>
            </w:r>
          </w:p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</w:rPr>
              <w:t>Создание дорожно-тропиночной сети, исключающей излишнюю фрагментацию зеленых насаждений.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</w:rPr>
            </w:pPr>
          </w:p>
        </w:tc>
      </w:tr>
      <w:tr w:rsidR="00643D13" w:rsidTr="00862A12">
        <w:trPr>
          <w:trHeight w:val="26541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3.4.2. Безответственное отношение городских и коммунальных служб к зеленым насаждениям в части ухода за зелеными насаждениями, в том числе</w:t>
            </w:r>
            <w:r w:rsidRPr="00862A12">
              <w:rPr>
                <w:rFonts w:ascii="Times New Roman" w:hAnsi="Times New Roman" w:cs="Times New Roman"/>
                <w:b/>
              </w:rPr>
              <w:t>:</w:t>
            </w:r>
          </w:p>
          <w:p w:rsidR="00643D13" w:rsidRPr="00862A12" w:rsidRDefault="00643D13" w:rsidP="00862A12">
            <w:pPr>
              <w:ind w:left="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- неоправданно частое выкашивание газонов и уборка опавшей листвы на участках, выполняющих функцию зелёных зон (парки, скверы, придорожные газоны, придомовые территории;</w:t>
            </w:r>
          </w:p>
          <w:p w:rsidR="00643D13" w:rsidRPr="00862A12" w:rsidRDefault="00643D13" w:rsidP="00862A12">
            <w:pPr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уничтожение и чрезмерное обрезание придомовой и уличной древесно-кустарниковой растительности, кронирование или столбление деревьев вместо грамотной обрезки ветвей;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необоснованное уничтожение или столбление здоровых молодых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использование понятия "старое дерево", что является основанием для рубки или столбления;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повреждение стволов деревьев и кустарников при покосах триммером;</w:t>
            </w:r>
          </w:p>
          <w:p w:rsidR="00643D13" w:rsidRPr="00862A12" w:rsidRDefault="00643D13" w:rsidP="00AE6F42">
            <w:pPr>
              <w:spacing w:line="240" w:lineRule="auto"/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подрезание корневой системы при уклад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покрытий, бордюров;</w:t>
            </w:r>
          </w:p>
          <w:p w:rsidR="00643D13" w:rsidRPr="00862A12" w:rsidRDefault="00643D13" w:rsidP="00862A12">
            <w:pPr>
              <w:spacing w:line="240" w:lineRule="auto"/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отсутствие полива зеленых насаждений (исключение полива из перечня работ по уходу за зелеными насаждениями);</w:t>
            </w:r>
          </w:p>
          <w:p w:rsidR="00643D13" w:rsidRPr="00862A12" w:rsidRDefault="00643D13" w:rsidP="00862A12">
            <w:pPr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небрежное, локально многократно завышенное применение реагентов для таяния снега на проезжей и пешеходной части улиц;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использование тяжелой техники для уборки снега;</w:t>
            </w:r>
          </w:p>
          <w:p w:rsidR="00643D13" w:rsidRPr="00862A12" w:rsidRDefault="00643D13" w:rsidP="00862A12">
            <w:pPr>
              <w:ind w:left="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проектирование и уход за газонами без учета эрозионных процессов (размещение газонов ниже уровня дорожно-тропиночной сети, отсутствие бордюрного камня там, где необходимо, и др.);</w:t>
            </w:r>
          </w:p>
          <w:p w:rsidR="00643D13" w:rsidRPr="00862A12" w:rsidRDefault="00643D13" w:rsidP="00862A12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отсутствие во многих населенных пунктах в Правилах благоустройства категории «луговые газоны» с соответствующей технологией ухода.</w:t>
            </w:r>
            <w:r w:rsidRPr="00862A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Пересмотр действующих норм благоустройства в населенных пунктах Российской Федерации в сфере обращения с травяным покровом и листовым опадом, в частности –  нормы, прописанные в Приказе Госстроя РФ от 15.12.1999 N 153 "Об утверждении Правил создания, охраны и содержания зеленых насаждений в городах Российской Федерации", в Приказе Госстроя РФ от 10.12.1999 N 145 "Об утверждении нормативно-производственного регламента содержания озелененных территорий" и в других соответствующих нормативных правовых актах, в том числе:</w:t>
            </w:r>
          </w:p>
          <w:p w:rsidR="00643D13" w:rsidRPr="00862A12" w:rsidRDefault="00643D13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 xml:space="preserve">- на озелененных территориях обеспечить создание и развитие сети разнотравных луговых газонов из местных видов растений как условие повышения качества и экологической эффективности зеленых насаждений; </w:t>
            </w:r>
          </w:p>
          <w:p w:rsidR="00643D13" w:rsidRPr="00862A12" w:rsidRDefault="00643D13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- отказ от принятого в городах интенсивного стерилизующего ухода за зелеными насаждениями: неоправданного удаления опавшей листвы и скашивания травяного покрова в группах и массивах зеленых насаждений, частого скашивания  травы на открытых участках, что ведет к деградации травяного покрова, снижению его экологической эффективности и необоснованному увеличению затрат на содержание зелёных насаждений, в т. ч. газонов;</w:t>
            </w:r>
          </w:p>
          <w:p w:rsidR="00643D13" w:rsidRPr="00862A12" w:rsidRDefault="00643D13" w:rsidP="00862A12">
            <w:pPr>
              <w:ind w:left="141"/>
              <w:jc w:val="both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- проектирование газонов с учетом эрозионных процессов (размещение газонов ниже уровня ДТС и др.)</w:t>
            </w:r>
          </w:p>
        </w:tc>
      </w:tr>
      <w:tr w:rsidR="00643D13" w:rsidTr="00862A12">
        <w:trPr>
          <w:trHeight w:val="15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3.4.3. Декорирование деревьев и кустарников гирляндами, что повреждает крону, отпугивает птиц, вредит процессу гнездования, ведет к световому загрязнению.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643D13" w:rsidTr="00862A12">
        <w:trPr>
          <w:trHeight w:val="115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3.4.4. Распространение ложной информации об опасности некоторых  животных и растений, обитающих и произрастающих в городах.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3.5. Низкое качество питьевой воды во многих регионах страны.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5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3.6. Деградация почв.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9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3.6.1. Загрязнение почв чрезмерным применением реагентов в населенных пунктах.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3.6.2. Чрезмерное и технологически неправильное использование гербицидов вдоль дорог и трамвайных путей.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4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3.6.3. Чрезмерное и технологически неправильное использование ядохимикатов для сокращения численности грызунов в городах.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3.6.4. Применение синтетических моющих средств для мытья городских дорожных покрытий.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3.7. Конфликты между горожанами и бесхозяйными животными.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9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3.7.1. Противоречивость общественного мнения по проблеме животных в городе.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2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3.7.2. Негуманность городской среды и горожан как сообщества по отношению к бесхозяйным животным.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5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3.7.3. Негуманность существующей государственной системы обращения с бесхозяйными и безнадзорными домашними животными.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4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3.8.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Электромагнитное загрязнение.</w:t>
            </w:r>
          </w:p>
        </w:tc>
      </w:tr>
      <w:tr w:rsidR="00643D13" w:rsidTr="00862A12">
        <w:trPr>
          <w:trHeight w:val="15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3.8.1. Фоновое электромагнитное загрязнение (за исключением ионизирующего и светового).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0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3.8.2. Проблема беспроводной связи 5G.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по влиянию ЭМП в радиочастотном диапазоне 5G на человека и окружающую среду.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санитарно-защитных зон вокруг вышек сотовой связи.</w:t>
            </w:r>
          </w:p>
        </w:tc>
      </w:tr>
      <w:tr w:rsidR="00643D13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3.8.3. Сочетанные эффекты электромагнитных излучений и других биологически активных факторов.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по влиянию ЭМП на окружающую среду.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61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3.9. Ионизирующее излучение (радиоактивное загрязнение территорий).</w:t>
            </w:r>
          </w:p>
        </w:tc>
      </w:tr>
      <w:tr w:rsidR="00643D13" w:rsidTr="00862A12">
        <w:trPr>
          <w:trHeight w:val="194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3.9.1. Неэффективность системы мониторинга за источниками ионизирующего излучения на урбанизированных территориях.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Выявление и изоляция источников ионизирующего облучения на урбанизированных территориях.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3.9.2. Неэффективность системы мониторинга и информирования населения об облучении в результате радиоактивных выбросов.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рисках ионизирущего излучения, облучении и действиях в случае радиоактивных выбросов, затрагивающих урбанизированные территории.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6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3.10. Световое загрязнение.</w:t>
            </w:r>
          </w:p>
        </w:tc>
      </w:tr>
      <w:tr w:rsidR="00643D13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3.10.1. Ночное освещение городских природных территорий.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Снижение уровня яркости уличных осветительных приборов в спальных районах до уровней, исключающих негативное воздействие на жителей.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161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3.10.2.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Избыточное фоновое световое загрязнение жилой территории.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8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3.11. Акустическое (шумовое) загрязнение.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226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3.11.1. Превращение работ по уходу за зелёными насаждениями и за территорией городских кварталов в источник значительного шумового загрязнения.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количество покосов газонов до 1-2 раз за вегетативный сезон;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643D13" w:rsidTr="00862A12">
        <w:trPr>
          <w:trHeight w:val="198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3.11.2. Использование зажигательных устройств (фейерверки, петарды), приводящее к психологическому и физическому травмированию и гибели домашних и диких животных.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Запрет использования пиротехники в жилых кварталах и выделение ограниченного количества специализированных площадок для запуска зажигательных устройств.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5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3.11.3. Шумовое загрязнение в результате избыточно эмоционально окрашенной рекламы и повторяемых информационных сообщений в общественных местах.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50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3.12. Визуальное загрязнение.</w:t>
            </w:r>
          </w:p>
        </w:tc>
      </w:tr>
      <w:tr w:rsidR="00643D13" w:rsidTr="00862A12">
        <w:trPr>
          <w:trHeight w:val="7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3.12.1. Визуальная монотонность застройки.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городских программ с целью увеличения цветовой гаммы фасадов зданий там, где это возможно и необходимо.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24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3.12.2. Визуальное загрязнение природных территорий (в т. ч. ООПТ в населенных пунктах) элементами благоустройства (асфальт, плитка, асфальтовая крошка, гранитная крошка, щебень и т.д.), неподходящий дизайн указателей и пр., в результате чего снижается терапевтический эффект для посетителей.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782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135"/>
              <w:rPr>
                <w:rFonts w:ascii="Times New Roman" w:hAnsi="Times New Roman" w:cs="Times New Roman"/>
                <w:sz w:val="40"/>
                <w:szCs w:val="40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IV.   Агроэкосистемы и территории традиционного природопользования.</w:t>
            </w:r>
          </w:p>
        </w:tc>
      </w:tr>
      <w:tr w:rsidR="00643D13" w:rsidTr="00862A12">
        <w:trPr>
          <w:trHeight w:val="47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4.1. Деградация почв.</w:t>
            </w:r>
          </w:p>
        </w:tc>
      </w:tr>
      <w:tr w:rsidR="00643D13" w:rsidTr="00862A12">
        <w:trPr>
          <w:trHeight w:val="517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4.1.1. Загрязнение чрезмерным применением пестицидов и минеральных удобрений.</w:t>
            </w:r>
          </w:p>
          <w:p w:rsidR="00643D13" w:rsidRPr="00862A12" w:rsidRDefault="00643D13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региональных планов реализации Стратегии развития производства органической продукции в Российской Федерации до 2030 года (региональные стратегии рекомендованы в соотв. с Распоряжением Правительства РФ от 20 января 2024 г. № 101-р); </w:t>
            </w:r>
          </w:p>
          <w:p w:rsidR="00643D13" w:rsidRPr="00862A12" w:rsidRDefault="00643D13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территориальных кластеров производства органической продукции на уровне субъектов РФ в рамках Стратегии развития производства органической продукции в РФ до 2030 г.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hyperlink r:id="rId5"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">
              <w:r w:rsidRPr="00862A1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Плана мероприятий по  реализации Стратегии развития производства органической продукции</w:t>
              </w:r>
            </w:hyperlink>
            <w:hyperlink r:id="rId7"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862A1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в РФ до 2030 года</w:t>
              </w:r>
            </w:hyperlink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(утв. Распоряжением   Правительства РФ от 20 января 2024 г. № 101-р), в том числе в части  демонстрационно- выставочных   мероприятий по распространению знаний и продвижению органической продукции   среди потребителей и производителей, в специализированных выставках и   бизнес-миссиях за рубежом.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порядок  выдачи субсидий для аграрных производителей на уровне субъектов РФ параметров, стимулирующих использование ими органических удобрений для повышения  плодородия почв.</w:t>
            </w:r>
          </w:p>
        </w:tc>
      </w:tr>
      <w:tr w:rsidR="00643D13" w:rsidTr="00862A12">
        <w:trPr>
          <w:trHeight w:val="141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4.1.2. Чрезмерное и технологически неправильное использование ядохимикатов для сокращения численности грызунов на сельхозугодьях.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94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4.1.3. Негативное влияние на почвенные процессы тенденции перевода животноводства (прежде всего, молочного) от выпасного к стойловому.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49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4.2. Леса на землях сельхозназначения.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20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4.2.1. Отсутствие эффективной системы правовой защиты и управления лесами на заброшенных сельхозземлях, запрет на создание и развитие частных форм лесного хозяйства.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статьи 77 и 78 Земельного кодекса РФ изменений, предусматривающих возможность использования сельхозземель для лесоводства;</w:t>
            </w:r>
          </w:p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D13" w:rsidRPr="00862A12" w:rsidRDefault="00643D13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новой редакции постановления Правительства РФ "Об особенностях использования, охраны, защиты, воспроизводства лесов, расположенных на землях сельскохозяйственного назначения" с минимальным уровнем административных и регуляторных барьеров, и уведомительным порядком начала этой деятельности.</w:t>
            </w:r>
          </w:p>
        </w:tc>
      </w:tr>
      <w:tr w:rsidR="00643D13" w:rsidTr="00862A12">
        <w:trPr>
          <w:trHeight w:val="15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4.2.2. Отсутствие ухода за лесополосами на сельхозземлях, ставших элементами поддержания биоразнообразия преобразованных человеком лесостепной и степной природных зон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30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4.3. Загрязнение водных объектов.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D13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4.3.1. Диффузное загрязнение водных объектов.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678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4.4. Сокращение жизненного пространства (территорий традиционного природопользования) коренного и старожильческого сельского населения вследствие освоения природных территорий для добычи нефти и других ископаемых ресурсов, масштабных рубок.</w:t>
            </w:r>
          </w:p>
        </w:tc>
      </w:tr>
      <w:tr w:rsidR="00643D13" w:rsidTr="00862A12">
        <w:trPr>
          <w:trHeight w:val="8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4.5. Негуманное и жестокое содержание сельскохозяйственных животных.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и внедрение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органического сельского хозяйства.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649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40"/>
                <w:szCs w:val="40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V. Изменение климата</w:t>
            </w:r>
          </w:p>
        </w:tc>
      </w:tr>
      <w:tr w:rsidR="00643D13" w:rsidTr="00862A12">
        <w:trPr>
          <w:trHeight w:val="170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5.1. Отсутствие амбициозной внутренней политики с целью перехода к низкоуглеродной экономике.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амбициозных целей сокращения парниковых эмиссий до 2030 г. с абсолютным и значимым снижением этих эмиссий по сравнению с текущим уровнем.</w:t>
            </w: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барьеров развития ВИЭ и энергосберегающих технологий.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в качестве цели развития ВИЭ в документах стратегического планирования целевого показателя, установленного Распоряжением Правительства РФ от 08.01.2009 N 1-р “Об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года” - не менее 6% выработки электроэнергии за счет ВИЭ к 2035 году.</w:t>
            </w:r>
          </w:p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следующих изменений в законодательство РФ с целью устранения барьеров в развитии ВИЭ:</w:t>
            </w:r>
          </w:p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13" w:rsidRPr="00862A12" w:rsidRDefault="00643D13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капитального ремонта зданий (ст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б 166 Жилищного кодекса РФ)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подключения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сетевых солнечных электростанций;</w:t>
            </w:r>
          </w:p>
          <w:p w:rsidR="00643D13" w:rsidRPr="00862A12" w:rsidRDefault="00643D13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дополнение Правил установления требований энергетической эффективности для зданий, строений, сооружений (утв. Постановлением Правительства РФ N 1628 от 27 сентября 2021 г.) требованием установки сетевых солнечных электростанций там, где это технически возможно;</w:t>
            </w:r>
          </w:p>
          <w:p w:rsidR="00643D13" w:rsidRPr="00862A12" w:rsidRDefault="00643D13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Требования энергетической эффективности зданий, строений, сооружений (утв. Приказом Минстроя от 17 ноября 2017 г. N 1550/пр), требования оборудования зданий установками ВИЭ;</w:t>
            </w:r>
          </w:p>
          <w:p w:rsidR="00643D13" w:rsidRPr="00862A12" w:rsidRDefault="00643D13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из 35-ФЗ "Об электроэнергетике" и других соответствующих нормативно-правовых актов ограничения в виде возможности электроснабжения от объекта микрогенерации не более чем одного помещения в здании, и увеличение максимальной мощности для подачи в сеть для целей продажи электрической энергии от объектов микрогенерации с 15 кВт до 150 кВт;</w:t>
            </w:r>
          </w:p>
          <w:p w:rsidR="00643D13" w:rsidRPr="00862A12" w:rsidRDefault="00643D13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дополнение Технических характеристик  зарядных станций для зарядки электротранспорта (утв. приказом Минпромторга России N 1776 от 29 апреля 2022 г.) требованием там, где это возможно, оборудования электрозарядных станций солнечными электростанциями и (или) ветроэлектрическими станциями.</w:t>
            </w:r>
          </w:p>
        </w:tc>
      </w:tr>
      <w:tr w:rsidR="00643D13" w:rsidTr="00862A12">
        <w:trPr>
          <w:trHeight w:val="9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5.2. Неготовность к последствиям, связанным с изменением климата.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293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5.2.1. Неготовность органов государственной власти к реагированию на природные бедствия, связанные с изменением климата,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 мер по адаптации к изменению климата на территории страны.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региональные планы адаптации к изменению климата мероприятий по адаптации энергетических и других критически важных систем жизнеобеспечениям к волнам тепла.</w:t>
            </w:r>
          </w:p>
          <w:p w:rsidR="00643D13" w:rsidRPr="00862A12" w:rsidRDefault="00643D13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смяг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микроклимата и обеспечения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необходимой инфраструктурой для адаптации к волнам тепла.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технологии крышной фотовольтаики (фасадных и крышных солнечных электростанций) для целей адаптации энергетических систем к волнам жары.</w:t>
            </w:r>
          </w:p>
          <w:p w:rsidR="00643D13" w:rsidRPr="00862A12" w:rsidRDefault="00643D13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природных и озелененных территорий на урбанизированных территория для адаптации к волнам жары (см. также разделы 3.3., 3.4.).</w:t>
            </w:r>
          </w:p>
          <w:p w:rsidR="00643D13" w:rsidRPr="00862A12" w:rsidRDefault="00643D13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свободным доступом к чистой и бесплатной питьевой воде в розлив без упаковки (питьевой фонтанчик) в волны жары в местах общего пользования (общественные здания, объекты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ранспортной инфраструктуры и т.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643D13" w:rsidTr="00862A12">
        <w:trPr>
          <w:trHeight w:val="9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5.2.2. Неинформированность населения об изменении климата на территории страны.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каналы СМИ об изменении климата в русле позиции МГЭИК и Росгидромета об антропогенных причинах изменения климата, а также о политике и действиях, необходимых как для адаптации к изменению климата, так и для избежания катастрофических сценариев, связанных с изменением климата, в первую очередь сокращении парниковых эмиссий антропогенного происхождения.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13" w:rsidTr="00862A12">
        <w:trPr>
          <w:trHeight w:val="16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5.3. Деградация природных экосистем, снижение их средо- и климаторегулирующих функций в результате изменения климата.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3D13" w:rsidRPr="00862A12" w:rsidRDefault="00643D13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D13" w:rsidRDefault="00643D13">
      <w:pPr>
        <w:rPr>
          <w:rFonts w:ascii="Times New Roman" w:hAnsi="Times New Roman" w:cs="Times New Roman"/>
        </w:rPr>
      </w:pPr>
    </w:p>
    <w:p w:rsidR="00643D13" w:rsidRDefault="00643D1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3D13" w:rsidSect="00AC7050">
      <w:pgSz w:w="16834" w:h="11909" w:orient="landscape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77D3"/>
    <w:multiLevelType w:val="multilevel"/>
    <w:tmpl w:val="41E8B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6FB6B1A"/>
    <w:multiLevelType w:val="multilevel"/>
    <w:tmpl w:val="30B4B1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947"/>
    <w:rsid w:val="000A20E1"/>
    <w:rsid w:val="00122020"/>
    <w:rsid w:val="001565FF"/>
    <w:rsid w:val="00220F41"/>
    <w:rsid w:val="002668C4"/>
    <w:rsid w:val="002B59C3"/>
    <w:rsid w:val="002D0F62"/>
    <w:rsid w:val="002D1D06"/>
    <w:rsid w:val="00323ABE"/>
    <w:rsid w:val="00371AA6"/>
    <w:rsid w:val="00391E0E"/>
    <w:rsid w:val="003E1CBA"/>
    <w:rsid w:val="003F1875"/>
    <w:rsid w:val="00402517"/>
    <w:rsid w:val="0041545B"/>
    <w:rsid w:val="00421624"/>
    <w:rsid w:val="0044174C"/>
    <w:rsid w:val="00453058"/>
    <w:rsid w:val="004645B7"/>
    <w:rsid w:val="004B5BB3"/>
    <w:rsid w:val="004E45E7"/>
    <w:rsid w:val="004E5FF3"/>
    <w:rsid w:val="004F5507"/>
    <w:rsid w:val="005021EF"/>
    <w:rsid w:val="0052066C"/>
    <w:rsid w:val="005363E8"/>
    <w:rsid w:val="005A03C9"/>
    <w:rsid w:val="005B7F7D"/>
    <w:rsid w:val="005C7D76"/>
    <w:rsid w:val="005F27BE"/>
    <w:rsid w:val="006271AD"/>
    <w:rsid w:val="00643D13"/>
    <w:rsid w:val="006700D3"/>
    <w:rsid w:val="00673CA7"/>
    <w:rsid w:val="0068054C"/>
    <w:rsid w:val="00685E8F"/>
    <w:rsid w:val="006D49DD"/>
    <w:rsid w:val="006D65D2"/>
    <w:rsid w:val="00733255"/>
    <w:rsid w:val="007359D6"/>
    <w:rsid w:val="007538B3"/>
    <w:rsid w:val="007602D8"/>
    <w:rsid w:val="0080680E"/>
    <w:rsid w:val="00827931"/>
    <w:rsid w:val="00831BFC"/>
    <w:rsid w:val="00862A12"/>
    <w:rsid w:val="00873909"/>
    <w:rsid w:val="00883957"/>
    <w:rsid w:val="008F2AD8"/>
    <w:rsid w:val="00906F06"/>
    <w:rsid w:val="00946F02"/>
    <w:rsid w:val="009B4751"/>
    <w:rsid w:val="009C2515"/>
    <w:rsid w:val="009E45B9"/>
    <w:rsid w:val="00A2620F"/>
    <w:rsid w:val="00A6560D"/>
    <w:rsid w:val="00A97272"/>
    <w:rsid w:val="00AC7050"/>
    <w:rsid w:val="00AE6F42"/>
    <w:rsid w:val="00B32085"/>
    <w:rsid w:val="00B6742E"/>
    <w:rsid w:val="00BB1DC5"/>
    <w:rsid w:val="00BC538B"/>
    <w:rsid w:val="00BF7799"/>
    <w:rsid w:val="00C14757"/>
    <w:rsid w:val="00C37332"/>
    <w:rsid w:val="00C40F88"/>
    <w:rsid w:val="00CA7947"/>
    <w:rsid w:val="00CD18EF"/>
    <w:rsid w:val="00CD7C53"/>
    <w:rsid w:val="00CE7542"/>
    <w:rsid w:val="00D051BD"/>
    <w:rsid w:val="00D31547"/>
    <w:rsid w:val="00D3154F"/>
    <w:rsid w:val="00D73E33"/>
    <w:rsid w:val="00E63327"/>
    <w:rsid w:val="00E928B8"/>
    <w:rsid w:val="00E978BC"/>
    <w:rsid w:val="00EF0C47"/>
    <w:rsid w:val="00F10C1F"/>
    <w:rsid w:val="00F93133"/>
    <w:rsid w:val="00FC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5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70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70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0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70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05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70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E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1E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1E0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1E0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1E0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1E0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C7050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C7050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91E0E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705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1E0E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C70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basedOn w:val="TableNormal1"/>
    <w:uiPriority w:val="99"/>
    <w:rsid w:val="00AC70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B320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oRRlayne6WZh6tA91m3ohssTBbKt13n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oRRlayne6WZh6tA91m3ohssTBbKt13n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oRRlayne6WZh6tA91m3ohssTBbKt13nN.pdf" TargetMode="External"/><Relationship Id="rId5" Type="http://schemas.openxmlformats.org/officeDocument/2006/relationships/hyperlink" Target="http://static.government.ru/media/files/oRRlayne6WZh6tA91m3ohssTBbKt13nN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</TotalTime>
  <Pages>55</Pages>
  <Words>9101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Свет</cp:lastModifiedBy>
  <cp:revision>59</cp:revision>
  <dcterms:created xsi:type="dcterms:W3CDTF">2024-09-12T14:00:00Z</dcterms:created>
  <dcterms:modified xsi:type="dcterms:W3CDTF">2024-12-04T07:19:00Z</dcterms:modified>
</cp:coreProperties>
</file>