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F764C" w14:textId="77777777" w:rsidR="00BE7DD9" w:rsidRDefault="001E66D7" w:rsidP="00C1202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66D7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1E66D7">
        <w:rPr>
          <w:rFonts w:ascii="Times New Roman" w:hAnsi="Times New Roman" w:cs="Times New Roman"/>
          <w:b/>
          <w:bCs/>
          <w:sz w:val="24"/>
          <w:szCs w:val="24"/>
        </w:rPr>
        <w:t>upplementary</w:t>
      </w:r>
      <w:r w:rsidRPr="00A73D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</w:t>
      </w:r>
      <w:r w:rsidR="000817DB">
        <w:rPr>
          <w:rFonts w:ascii="Times New Roman" w:hAnsi="Times New Roman" w:cs="Times New Roman"/>
          <w:b/>
          <w:bCs/>
          <w:sz w:val="24"/>
          <w:szCs w:val="24"/>
        </w:rPr>
        <w:t xml:space="preserve">all for </w:t>
      </w:r>
      <w:proofErr w:type="spellStart"/>
      <w:r w:rsidR="00A73D86">
        <w:rPr>
          <w:rFonts w:ascii="Times New Roman" w:hAnsi="Times New Roman" w:cs="Times New Roman"/>
          <w:b/>
          <w:bCs/>
          <w:sz w:val="24"/>
          <w:szCs w:val="24"/>
        </w:rPr>
        <w:t>organising</w:t>
      </w:r>
      <w:proofErr w:type="spellEnd"/>
      <w:r w:rsidR="00C1202B" w:rsidRPr="00C1202B">
        <w:rPr>
          <w:rFonts w:ascii="Times New Roman" w:hAnsi="Times New Roman" w:cs="Times New Roman"/>
          <w:b/>
          <w:bCs/>
          <w:sz w:val="24"/>
          <w:szCs w:val="24"/>
        </w:rPr>
        <w:t xml:space="preserve"> side-events</w:t>
      </w:r>
      <w:r w:rsidR="00BE7D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3EFB6FA" w14:textId="72E8A99A" w:rsidR="00C1202B" w:rsidRPr="001E66D7" w:rsidRDefault="00BE7DD9" w:rsidP="00C1202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="000817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202B" w:rsidRPr="00C1202B">
        <w:rPr>
          <w:rFonts w:ascii="Times New Roman" w:hAnsi="Times New Roman" w:cs="Times New Roman"/>
          <w:b/>
          <w:bCs/>
          <w:sz w:val="24"/>
          <w:szCs w:val="24"/>
        </w:rPr>
        <w:t xml:space="preserve">Central Asia Pavilion at </w:t>
      </w:r>
      <w:r w:rsidR="00A73D86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1E66D7">
        <w:rPr>
          <w:rFonts w:ascii="Times New Roman" w:hAnsi="Times New Roman" w:cs="Times New Roman"/>
          <w:b/>
          <w:bCs/>
          <w:sz w:val="24"/>
          <w:szCs w:val="24"/>
        </w:rPr>
        <w:t xml:space="preserve">UNFCCC </w:t>
      </w:r>
      <w:r w:rsidR="00C1202B" w:rsidRPr="00C1202B">
        <w:rPr>
          <w:rFonts w:ascii="Times New Roman" w:hAnsi="Times New Roman" w:cs="Times New Roman"/>
          <w:b/>
          <w:bCs/>
          <w:sz w:val="24"/>
          <w:szCs w:val="24"/>
        </w:rPr>
        <w:t>COP28 is now open</w:t>
      </w:r>
      <w:r w:rsidR="001E66D7" w:rsidRPr="00A73D86"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14:paraId="7A2B0438" w14:textId="3510B058" w:rsidR="005B7DF7" w:rsidRPr="005B7DF7" w:rsidRDefault="0066116F" w:rsidP="005B7DF7">
      <w:pPr>
        <w:spacing w:line="240" w:lineRule="auto"/>
        <w:jc w:val="both"/>
        <w:rPr>
          <w:rFonts w:ascii="Times New Roman" w:hAnsi="Times New Roman" w:cs="Times New Roman"/>
        </w:rPr>
      </w:pPr>
      <w:r w:rsidRPr="00AA6B6F">
        <w:rPr>
          <w:rFonts w:ascii="Times New Roman" w:hAnsi="Times New Roman" w:cs="Times New Roman"/>
        </w:rPr>
        <w:t xml:space="preserve">The Regional Environmental Centre for Central Asia (CAREC) </w:t>
      </w:r>
      <w:r w:rsidR="000817DB">
        <w:rPr>
          <w:rFonts w:ascii="Times New Roman" w:hAnsi="Times New Roman" w:cs="Times New Roman"/>
        </w:rPr>
        <w:t xml:space="preserve">is delighted to </w:t>
      </w:r>
      <w:r w:rsidR="005B7DF7">
        <w:rPr>
          <w:rFonts w:ascii="Times New Roman" w:hAnsi="Times New Roman" w:cs="Times New Roman"/>
        </w:rPr>
        <w:t>inform</w:t>
      </w:r>
      <w:r w:rsidR="000817DB">
        <w:rPr>
          <w:rFonts w:ascii="Times New Roman" w:hAnsi="Times New Roman" w:cs="Times New Roman"/>
        </w:rPr>
        <w:t xml:space="preserve"> all partners in Central Asia </w:t>
      </w:r>
      <w:r w:rsidR="005B7DF7">
        <w:rPr>
          <w:rFonts w:ascii="Times New Roman" w:hAnsi="Times New Roman" w:cs="Times New Roman"/>
        </w:rPr>
        <w:t xml:space="preserve">that </w:t>
      </w:r>
      <w:r w:rsidR="00C1202B" w:rsidRPr="005B7DF7">
        <w:rPr>
          <w:rFonts w:ascii="Times New Roman" w:hAnsi="Times New Roman" w:cs="Times New Roman"/>
        </w:rPr>
        <w:t xml:space="preserve">with the support of countries and international partners, </w:t>
      </w:r>
      <w:r w:rsidR="000817DB">
        <w:rPr>
          <w:rFonts w:ascii="Times New Roman" w:hAnsi="Times New Roman" w:cs="Times New Roman"/>
        </w:rPr>
        <w:t xml:space="preserve">CAREC is </w:t>
      </w:r>
      <w:r w:rsidR="001E66D7">
        <w:rPr>
          <w:rFonts w:ascii="Times New Roman" w:hAnsi="Times New Roman" w:cs="Times New Roman"/>
        </w:rPr>
        <w:t>organizing</w:t>
      </w:r>
      <w:r w:rsidR="00DF3538">
        <w:rPr>
          <w:rFonts w:ascii="Times New Roman" w:hAnsi="Times New Roman" w:cs="Times New Roman"/>
        </w:rPr>
        <w:t xml:space="preserve"> Central Asia</w:t>
      </w:r>
      <w:r w:rsidR="000817DB">
        <w:rPr>
          <w:rFonts w:ascii="Times New Roman" w:hAnsi="Times New Roman" w:cs="Times New Roman"/>
        </w:rPr>
        <w:t xml:space="preserve"> </w:t>
      </w:r>
      <w:r w:rsidR="00C1202B" w:rsidRPr="005B7DF7">
        <w:rPr>
          <w:rFonts w:ascii="Times New Roman" w:hAnsi="Times New Roman" w:cs="Times New Roman"/>
        </w:rPr>
        <w:t>Pavilion</w:t>
      </w:r>
      <w:r w:rsidR="005E76CF" w:rsidRPr="00A73D86">
        <w:rPr>
          <w:rFonts w:ascii="Times New Roman" w:hAnsi="Times New Roman" w:cs="Times New Roman"/>
        </w:rPr>
        <w:t xml:space="preserve"> (</w:t>
      </w:r>
      <w:r w:rsidR="005E76CF">
        <w:rPr>
          <w:rFonts w:ascii="Times New Roman" w:hAnsi="Times New Roman" w:cs="Times New Roman"/>
        </w:rPr>
        <w:t>CA Pavilion)</w:t>
      </w:r>
      <w:r w:rsidR="00C1202B">
        <w:rPr>
          <w:rFonts w:ascii="Times New Roman" w:hAnsi="Times New Roman" w:cs="Times New Roman"/>
        </w:rPr>
        <w:t xml:space="preserve"> </w:t>
      </w:r>
      <w:r w:rsidR="00B60823">
        <w:rPr>
          <w:rFonts w:ascii="Times New Roman" w:hAnsi="Times New Roman" w:cs="Times New Roman"/>
        </w:rPr>
        <w:t>at</w:t>
      </w:r>
      <w:r w:rsidR="005B7DF7" w:rsidRPr="005B7DF7">
        <w:rPr>
          <w:rFonts w:ascii="Times New Roman" w:hAnsi="Times New Roman" w:cs="Times New Roman"/>
        </w:rPr>
        <w:t xml:space="preserve"> the 28th Conference of the Parties to the United Nations Framework Convention on Climate Change (COP28 UNFCCC)</w:t>
      </w:r>
      <w:r w:rsidR="00DF3538">
        <w:rPr>
          <w:rFonts w:ascii="Times New Roman" w:hAnsi="Times New Roman" w:cs="Times New Roman"/>
        </w:rPr>
        <w:t xml:space="preserve"> Blue Zone</w:t>
      </w:r>
      <w:r w:rsidR="005E76CF" w:rsidRPr="00A73D86">
        <w:rPr>
          <w:rFonts w:ascii="Times New Roman" w:hAnsi="Times New Roman" w:cs="Times New Roman"/>
        </w:rPr>
        <w:t xml:space="preserve"> (</w:t>
      </w:r>
      <w:r w:rsidR="005E76CF" w:rsidRPr="00A73D86">
        <w:rPr>
          <w:rFonts w:ascii="Times New Roman" w:hAnsi="Times New Roman" w:cs="Times New Roman"/>
        </w:rPr>
        <w:t>official negotiations and events area</w:t>
      </w:r>
      <w:r w:rsidR="005E76CF" w:rsidRPr="00A73D86">
        <w:rPr>
          <w:rFonts w:ascii="Times New Roman" w:hAnsi="Times New Roman" w:cs="Times New Roman"/>
        </w:rPr>
        <w:t>)</w:t>
      </w:r>
      <w:r w:rsidR="005B7DF7" w:rsidRPr="005B7DF7">
        <w:rPr>
          <w:rFonts w:ascii="Times New Roman" w:hAnsi="Times New Roman" w:cs="Times New Roman"/>
        </w:rPr>
        <w:t>.</w:t>
      </w:r>
    </w:p>
    <w:p w14:paraId="5F4DD9F8" w14:textId="1E74869C" w:rsidR="005B7DF7" w:rsidRPr="005B7DF7" w:rsidRDefault="005B7DF7" w:rsidP="005B7DF7">
      <w:pPr>
        <w:spacing w:line="240" w:lineRule="auto"/>
        <w:jc w:val="both"/>
        <w:rPr>
          <w:rFonts w:ascii="Times New Roman" w:hAnsi="Times New Roman" w:cs="Times New Roman"/>
        </w:rPr>
      </w:pPr>
      <w:r w:rsidRPr="005B7DF7">
        <w:rPr>
          <w:rFonts w:ascii="Times New Roman" w:hAnsi="Times New Roman" w:cs="Times New Roman"/>
        </w:rPr>
        <w:t xml:space="preserve">The joint </w:t>
      </w:r>
      <w:r w:rsidR="000817DB">
        <w:rPr>
          <w:rFonts w:ascii="Times New Roman" w:hAnsi="Times New Roman" w:cs="Times New Roman"/>
        </w:rPr>
        <w:t xml:space="preserve">CA </w:t>
      </w:r>
      <w:r w:rsidRPr="005B7DF7">
        <w:rPr>
          <w:rFonts w:ascii="Times New Roman" w:hAnsi="Times New Roman" w:cs="Times New Roman"/>
        </w:rPr>
        <w:t>Pavilion will provide the countries of Central Asia</w:t>
      </w:r>
      <w:r w:rsidR="00B60823">
        <w:rPr>
          <w:rFonts w:ascii="Times New Roman" w:hAnsi="Times New Roman" w:cs="Times New Roman"/>
        </w:rPr>
        <w:t xml:space="preserve">, international partners and donor communities </w:t>
      </w:r>
      <w:r w:rsidRPr="005B7DF7">
        <w:rPr>
          <w:rFonts w:ascii="Times New Roman" w:hAnsi="Times New Roman" w:cs="Times New Roman"/>
        </w:rPr>
        <w:t xml:space="preserve">with a unique opportunity to demonstrate at the UNFCCC COP28 their role in the global climate process, prospects and existing needs for financing, technology and expertise. </w:t>
      </w:r>
      <w:r w:rsidR="000817DB">
        <w:rPr>
          <w:rFonts w:ascii="Times New Roman" w:hAnsi="Times New Roman" w:cs="Times New Roman"/>
        </w:rPr>
        <w:t>T</w:t>
      </w:r>
      <w:r w:rsidRPr="005B7DF7">
        <w:rPr>
          <w:rFonts w:ascii="Times New Roman" w:hAnsi="Times New Roman" w:cs="Times New Roman"/>
        </w:rPr>
        <w:t xml:space="preserve">his is </w:t>
      </w:r>
      <w:r w:rsidR="000817DB">
        <w:rPr>
          <w:rFonts w:ascii="Times New Roman" w:hAnsi="Times New Roman" w:cs="Times New Roman"/>
        </w:rPr>
        <w:t xml:space="preserve">also </w:t>
      </w:r>
      <w:r w:rsidR="006860DD">
        <w:rPr>
          <w:rFonts w:ascii="Times New Roman" w:hAnsi="Times New Roman" w:cs="Times New Roman"/>
        </w:rPr>
        <w:t>an</w:t>
      </w:r>
      <w:r w:rsidRPr="005B7DF7">
        <w:rPr>
          <w:rFonts w:ascii="Times New Roman" w:hAnsi="Times New Roman" w:cs="Times New Roman"/>
        </w:rPr>
        <w:t xml:space="preserve"> </w:t>
      </w:r>
      <w:r w:rsidR="006860DD" w:rsidRPr="006860DD">
        <w:rPr>
          <w:rFonts w:ascii="Times New Roman" w:hAnsi="Times New Roman" w:cs="Times New Roman"/>
        </w:rPr>
        <w:t>exclusive</w:t>
      </w:r>
      <w:r w:rsidR="006860DD" w:rsidRPr="006860DD">
        <w:rPr>
          <w:rFonts w:ascii="Times New Roman" w:hAnsi="Times New Roman" w:cs="Times New Roman"/>
        </w:rPr>
        <w:t xml:space="preserve"> </w:t>
      </w:r>
      <w:r w:rsidRPr="005B7DF7">
        <w:rPr>
          <w:rFonts w:ascii="Times New Roman" w:hAnsi="Times New Roman" w:cs="Times New Roman"/>
        </w:rPr>
        <w:t xml:space="preserve">opportunity to draw </w:t>
      </w:r>
      <w:r w:rsidR="00F335DD">
        <w:rPr>
          <w:rFonts w:ascii="Times New Roman" w:hAnsi="Times New Roman" w:cs="Times New Roman"/>
        </w:rPr>
        <w:t xml:space="preserve">the attention of the world community to the high vulnerability of the region, the risks posed by </w:t>
      </w:r>
      <w:r w:rsidRPr="005B7DF7">
        <w:rPr>
          <w:rFonts w:ascii="Times New Roman" w:hAnsi="Times New Roman" w:cs="Times New Roman"/>
        </w:rPr>
        <w:t>climate</w:t>
      </w:r>
      <w:r w:rsidR="00F335DD">
        <w:rPr>
          <w:rFonts w:ascii="Times New Roman" w:hAnsi="Times New Roman" w:cs="Times New Roman"/>
        </w:rPr>
        <w:t xml:space="preserve"> </w:t>
      </w:r>
      <w:r w:rsidR="000817DB">
        <w:rPr>
          <w:rFonts w:ascii="Times New Roman" w:hAnsi="Times New Roman" w:cs="Times New Roman"/>
        </w:rPr>
        <w:t>change and the responsive and proactive measures undertaken within these countries</w:t>
      </w:r>
      <w:r w:rsidRPr="005B7DF7">
        <w:rPr>
          <w:rFonts w:ascii="Times New Roman" w:hAnsi="Times New Roman" w:cs="Times New Roman"/>
        </w:rPr>
        <w:t>.</w:t>
      </w:r>
    </w:p>
    <w:p w14:paraId="10FD7313" w14:textId="3D04A7DD" w:rsidR="00057ADC" w:rsidRPr="00057ADC" w:rsidRDefault="005E76CF" w:rsidP="00EB1FCF">
      <w:pPr>
        <w:pStyle w:val="Default"/>
        <w:jc w:val="both"/>
        <w:rPr>
          <w:color w:val="auto"/>
          <w:sz w:val="22"/>
          <w:szCs w:val="22"/>
          <w:lang w:val="en-US"/>
        </w:rPr>
      </w:pPr>
      <w:r w:rsidRPr="00A73D86">
        <w:rPr>
          <w:color w:val="auto"/>
          <w:sz w:val="22"/>
          <w:szCs w:val="22"/>
          <w:lang w:val="en-US"/>
        </w:rPr>
        <w:t xml:space="preserve">Supplementary </w:t>
      </w:r>
      <w:r>
        <w:rPr>
          <w:color w:val="auto"/>
          <w:sz w:val="22"/>
          <w:szCs w:val="22"/>
          <w:lang w:val="en-US"/>
        </w:rPr>
        <w:t>s</w:t>
      </w:r>
      <w:r w:rsidR="00057ADC">
        <w:rPr>
          <w:color w:val="auto"/>
          <w:sz w:val="22"/>
          <w:szCs w:val="22"/>
          <w:lang w:val="en-US"/>
        </w:rPr>
        <w:t xml:space="preserve">ubmission of applications </w:t>
      </w:r>
      <w:r w:rsidR="000817DB">
        <w:rPr>
          <w:color w:val="auto"/>
          <w:sz w:val="22"/>
          <w:szCs w:val="22"/>
          <w:lang w:val="en-US"/>
        </w:rPr>
        <w:t xml:space="preserve">to conduct </w:t>
      </w:r>
      <w:r>
        <w:rPr>
          <w:color w:val="auto"/>
          <w:sz w:val="22"/>
          <w:szCs w:val="22"/>
          <w:lang w:val="en-US"/>
        </w:rPr>
        <w:t>side events</w:t>
      </w:r>
      <w:r w:rsidR="00057ADC">
        <w:rPr>
          <w:color w:val="auto"/>
          <w:sz w:val="22"/>
          <w:szCs w:val="22"/>
          <w:lang w:val="en-US"/>
        </w:rPr>
        <w:t xml:space="preserve"> in </w:t>
      </w:r>
      <w:r w:rsidR="00F335DD">
        <w:rPr>
          <w:color w:val="auto"/>
          <w:sz w:val="22"/>
          <w:szCs w:val="22"/>
          <w:lang w:val="en-US"/>
        </w:rPr>
        <w:t xml:space="preserve">the </w:t>
      </w:r>
      <w:r>
        <w:rPr>
          <w:color w:val="auto"/>
          <w:sz w:val="22"/>
          <w:szCs w:val="22"/>
          <w:lang w:val="en-US"/>
        </w:rPr>
        <w:t>CA</w:t>
      </w:r>
      <w:r w:rsidR="00057ADC" w:rsidRPr="005B7DF7">
        <w:rPr>
          <w:color w:val="auto"/>
          <w:sz w:val="22"/>
          <w:szCs w:val="22"/>
          <w:lang w:val="en-US"/>
        </w:rPr>
        <w:t xml:space="preserve"> Pavilion at COP 28</w:t>
      </w:r>
      <w:r w:rsidR="00057ADC">
        <w:rPr>
          <w:color w:val="auto"/>
          <w:sz w:val="22"/>
          <w:szCs w:val="22"/>
          <w:lang w:val="en-US"/>
        </w:rPr>
        <w:t xml:space="preserve"> is now open. Open </w:t>
      </w:r>
      <w:r>
        <w:rPr>
          <w:color w:val="auto"/>
          <w:sz w:val="22"/>
          <w:szCs w:val="22"/>
          <w:lang w:val="en-US"/>
        </w:rPr>
        <w:t>time</w:t>
      </w:r>
      <w:r w:rsidR="00057ADC">
        <w:rPr>
          <w:color w:val="auto"/>
          <w:sz w:val="22"/>
          <w:szCs w:val="22"/>
          <w:lang w:val="en-US"/>
        </w:rPr>
        <w:t xml:space="preserve">slots are available </w:t>
      </w:r>
      <w:r w:rsidR="000817DB">
        <w:rPr>
          <w:color w:val="auto"/>
          <w:sz w:val="22"/>
          <w:szCs w:val="22"/>
          <w:lang w:val="en-US"/>
        </w:rPr>
        <w:t xml:space="preserve">for </w:t>
      </w:r>
      <w:r w:rsidR="00057ADC">
        <w:rPr>
          <w:color w:val="auto"/>
          <w:sz w:val="22"/>
          <w:szCs w:val="22"/>
          <w:lang w:val="en-US"/>
        </w:rPr>
        <w:t>the second week of the COP28</w:t>
      </w:r>
      <w:r>
        <w:rPr>
          <w:color w:val="auto"/>
          <w:sz w:val="22"/>
          <w:szCs w:val="22"/>
          <w:lang w:val="en-US"/>
        </w:rPr>
        <w:t xml:space="preserve"> (December 8-11,2023)</w:t>
      </w:r>
      <w:r w:rsidR="00057ADC">
        <w:rPr>
          <w:color w:val="auto"/>
          <w:sz w:val="22"/>
          <w:szCs w:val="22"/>
          <w:lang w:val="en-US"/>
        </w:rPr>
        <w:t xml:space="preserve">. Applications can be submitted via email: </w:t>
      </w:r>
      <w:hyperlink r:id="rId7" w:history="1">
        <w:r w:rsidR="00057ADC" w:rsidRPr="00AA635C">
          <w:rPr>
            <w:rStyle w:val="a3"/>
            <w:sz w:val="22"/>
            <w:szCs w:val="22"/>
            <w:lang w:val="en-US"/>
          </w:rPr>
          <w:t>cc_specialist@carececo.org</w:t>
        </w:r>
      </w:hyperlink>
      <w:r w:rsidR="00057ADC">
        <w:rPr>
          <w:color w:val="auto"/>
          <w:sz w:val="22"/>
          <w:szCs w:val="22"/>
          <w:lang w:val="en-US"/>
        </w:rPr>
        <w:t xml:space="preserve"> and cc-ed to: </w:t>
      </w:r>
      <w:hyperlink r:id="rId8" w:history="1">
        <w:r w:rsidR="00057ADC" w:rsidRPr="00AA635C">
          <w:rPr>
            <w:rStyle w:val="a3"/>
            <w:sz w:val="22"/>
            <w:szCs w:val="22"/>
            <w:lang w:val="en-US"/>
          </w:rPr>
          <w:t>recath_manager@carececo.org</w:t>
        </w:r>
      </w:hyperlink>
      <w:r w:rsidR="00057ADC">
        <w:rPr>
          <w:color w:val="auto"/>
          <w:sz w:val="22"/>
          <w:szCs w:val="22"/>
          <w:lang w:val="en-US"/>
        </w:rPr>
        <w:t>.</w:t>
      </w:r>
    </w:p>
    <w:p w14:paraId="6F4582E4" w14:textId="77777777" w:rsidR="005A5736" w:rsidRPr="00A73D86" w:rsidRDefault="005A5736" w:rsidP="00EB1FCF">
      <w:pPr>
        <w:pStyle w:val="Default"/>
        <w:jc w:val="both"/>
        <w:rPr>
          <w:sz w:val="22"/>
          <w:szCs w:val="22"/>
          <w:lang w:val="en-US"/>
        </w:rPr>
      </w:pPr>
    </w:p>
    <w:p w14:paraId="1D403622" w14:textId="13EF3253" w:rsidR="00C1202B" w:rsidRDefault="000817DB" w:rsidP="00C1202B">
      <w:pPr>
        <w:pStyle w:val="Default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While slots to conduct side-events remain free for partner </w:t>
      </w:r>
      <w:proofErr w:type="spellStart"/>
      <w:r w:rsidR="005E76CF">
        <w:rPr>
          <w:sz w:val="22"/>
          <w:szCs w:val="22"/>
          <w:lang w:val="en-US"/>
        </w:rPr>
        <w:t>organisations</w:t>
      </w:r>
      <w:proofErr w:type="spellEnd"/>
      <w:r>
        <w:rPr>
          <w:sz w:val="22"/>
          <w:szCs w:val="22"/>
          <w:lang w:val="en-US"/>
        </w:rPr>
        <w:t xml:space="preserve"> from Central Asia we would highly appreciate any c</w:t>
      </w:r>
      <w:r w:rsidR="00C1202B" w:rsidRPr="00C1202B">
        <w:rPr>
          <w:sz w:val="22"/>
          <w:szCs w:val="22"/>
          <w:lang w:val="en-US"/>
        </w:rPr>
        <w:t xml:space="preserve">o-financing </w:t>
      </w:r>
      <w:r w:rsidR="00C1202B">
        <w:rPr>
          <w:sz w:val="22"/>
          <w:szCs w:val="22"/>
          <w:lang w:val="en-US"/>
        </w:rPr>
        <w:t>of</w:t>
      </w:r>
      <w:r w:rsidR="00C1202B" w:rsidRPr="00C1202B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the </w:t>
      </w:r>
      <w:r w:rsidR="00C1202B" w:rsidRPr="00C1202B">
        <w:rPr>
          <w:sz w:val="22"/>
          <w:szCs w:val="22"/>
          <w:lang w:val="en-US"/>
        </w:rPr>
        <w:t xml:space="preserve">Central Asia Pavilion </w:t>
      </w:r>
      <w:r>
        <w:rPr>
          <w:sz w:val="22"/>
          <w:szCs w:val="22"/>
          <w:lang w:val="en-US"/>
        </w:rPr>
        <w:t>expenses</w:t>
      </w:r>
      <w:r w:rsidR="00C1202B" w:rsidRPr="00C1202B">
        <w:rPr>
          <w:sz w:val="22"/>
          <w:szCs w:val="22"/>
          <w:lang w:val="en-US"/>
        </w:rPr>
        <w:t>, including the costs of equipping the</w:t>
      </w:r>
      <w:r w:rsidR="00C1202B">
        <w:rPr>
          <w:sz w:val="22"/>
          <w:szCs w:val="22"/>
          <w:lang w:val="en-US"/>
        </w:rPr>
        <w:t xml:space="preserve"> </w:t>
      </w:r>
      <w:r w:rsidR="00DF3538">
        <w:rPr>
          <w:sz w:val="22"/>
          <w:szCs w:val="22"/>
          <w:lang w:val="en-US"/>
        </w:rPr>
        <w:t xml:space="preserve">CA </w:t>
      </w:r>
      <w:r w:rsidR="00C1202B" w:rsidRPr="00C1202B">
        <w:rPr>
          <w:sz w:val="22"/>
          <w:szCs w:val="22"/>
          <w:lang w:val="en-US"/>
        </w:rPr>
        <w:t>Pavilion,</w:t>
      </w:r>
      <w:r w:rsidR="00156A4C">
        <w:rPr>
          <w:sz w:val="22"/>
          <w:szCs w:val="22"/>
          <w:lang w:val="en-US"/>
        </w:rPr>
        <w:t xml:space="preserve"> catering of side-event,</w:t>
      </w:r>
      <w:r w:rsidR="00C1202B" w:rsidRPr="00C1202B">
        <w:rPr>
          <w:sz w:val="22"/>
          <w:szCs w:val="22"/>
          <w:lang w:val="en-US"/>
        </w:rPr>
        <w:t xml:space="preserve"> etc</w:t>
      </w:r>
      <w:r w:rsidR="00156A4C">
        <w:rPr>
          <w:sz w:val="22"/>
          <w:szCs w:val="22"/>
          <w:lang w:val="en-US"/>
        </w:rPr>
        <w:t>.</w:t>
      </w:r>
      <w:r w:rsidR="00DF3538">
        <w:rPr>
          <w:sz w:val="22"/>
          <w:szCs w:val="22"/>
          <w:lang w:val="en-US"/>
        </w:rPr>
        <w:t xml:space="preserve"> </w:t>
      </w:r>
      <w:r w:rsidR="005E76CF">
        <w:rPr>
          <w:sz w:val="22"/>
          <w:szCs w:val="22"/>
          <w:lang w:val="en-US"/>
        </w:rPr>
        <w:t>Co-financing will be considered as an additional justification for including</w:t>
      </w:r>
      <w:r w:rsidR="00DF3538" w:rsidRPr="00DF3538">
        <w:rPr>
          <w:sz w:val="22"/>
          <w:szCs w:val="22"/>
          <w:lang w:val="en-US"/>
        </w:rPr>
        <w:t xml:space="preserve"> a side event in the </w:t>
      </w:r>
      <w:proofErr w:type="spellStart"/>
      <w:r w:rsidR="00DF3538" w:rsidRPr="00DF3538">
        <w:rPr>
          <w:sz w:val="22"/>
          <w:szCs w:val="22"/>
          <w:lang w:val="en-US"/>
        </w:rPr>
        <w:t>programme</w:t>
      </w:r>
      <w:proofErr w:type="spellEnd"/>
      <w:r w:rsidR="00DF3538" w:rsidRPr="00DF3538">
        <w:rPr>
          <w:sz w:val="22"/>
          <w:szCs w:val="22"/>
          <w:lang w:val="en-US"/>
        </w:rPr>
        <w:t xml:space="preserve"> of the CA Pavilion at UNFCCC COP28.</w:t>
      </w:r>
    </w:p>
    <w:p w14:paraId="16893454" w14:textId="77777777" w:rsidR="00C1202B" w:rsidRDefault="00C1202B" w:rsidP="00EB1FCF">
      <w:pPr>
        <w:pStyle w:val="Default"/>
        <w:jc w:val="both"/>
        <w:rPr>
          <w:sz w:val="22"/>
          <w:szCs w:val="22"/>
          <w:lang w:val="en-US"/>
        </w:rPr>
      </w:pPr>
    </w:p>
    <w:p w14:paraId="15374CB0" w14:textId="6D066A32" w:rsidR="0099674A" w:rsidRPr="0099674A" w:rsidRDefault="0099674A" w:rsidP="0099674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9674A">
        <w:rPr>
          <w:rFonts w:ascii="Times New Roman" w:hAnsi="Times New Roman" w:cs="Times New Roman"/>
          <w:b/>
          <w:bCs/>
        </w:rPr>
        <w:t>Application form</w:t>
      </w:r>
      <w:r w:rsidR="00C1202B">
        <w:rPr>
          <w:rFonts w:ascii="Times New Roman" w:hAnsi="Times New Roman" w:cs="Times New Roman"/>
          <w:b/>
          <w:bCs/>
        </w:rPr>
        <w:t xml:space="preserve"> sample</w:t>
      </w:r>
    </w:p>
    <w:p w14:paraId="2279F7FF" w14:textId="77777777" w:rsidR="0099674A" w:rsidRDefault="0099674A" w:rsidP="004E4D14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C1202B" w14:paraId="4A7B71FE" w14:textId="77777777" w:rsidTr="00D13EA3">
        <w:tc>
          <w:tcPr>
            <w:tcW w:w="2830" w:type="dxa"/>
          </w:tcPr>
          <w:p w14:paraId="3541C853" w14:textId="77777777" w:rsidR="00C1202B" w:rsidRPr="00C1202B" w:rsidRDefault="00C1202B" w:rsidP="00D13EA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1202B">
              <w:rPr>
                <w:rFonts w:ascii="Times New Roman" w:hAnsi="Times New Roman" w:cs="Times New Roman"/>
                <w:b/>
                <w:bCs/>
              </w:rPr>
              <w:t>Name of organization</w:t>
            </w:r>
          </w:p>
        </w:tc>
        <w:tc>
          <w:tcPr>
            <w:tcW w:w="6520" w:type="dxa"/>
          </w:tcPr>
          <w:p w14:paraId="37AEDDB0" w14:textId="77777777" w:rsidR="00C1202B" w:rsidRPr="00C1202B" w:rsidRDefault="00C1202B" w:rsidP="00D13EA3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9674A" w14:paraId="518200C7" w14:textId="77777777" w:rsidTr="00C1202B">
        <w:tc>
          <w:tcPr>
            <w:tcW w:w="2830" w:type="dxa"/>
          </w:tcPr>
          <w:p w14:paraId="050251F2" w14:textId="713A4032" w:rsidR="0099674A" w:rsidRPr="00C1202B" w:rsidRDefault="0099674A" w:rsidP="004E4D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1202B">
              <w:rPr>
                <w:rFonts w:ascii="Times New Roman" w:hAnsi="Times New Roman" w:cs="Times New Roman"/>
                <w:b/>
                <w:bCs/>
              </w:rPr>
              <w:t>Title of the event</w:t>
            </w:r>
          </w:p>
        </w:tc>
        <w:tc>
          <w:tcPr>
            <w:tcW w:w="6520" w:type="dxa"/>
          </w:tcPr>
          <w:p w14:paraId="274BD701" w14:textId="77777777" w:rsidR="00C1202B" w:rsidRDefault="00C1202B" w:rsidP="004E4D14">
            <w:pPr>
              <w:jc w:val="both"/>
              <w:rPr>
                <w:rFonts w:ascii="Times New Roman" w:hAnsi="Times New Roman" w:cs="Times New Roman"/>
              </w:rPr>
            </w:pPr>
          </w:p>
          <w:p w14:paraId="450E528F" w14:textId="0EF185C8" w:rsidR="0099674A" w:rsidRPr="00C1202B" w:rsidRDefault="00C1202B" w:rsidP="004E4D1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1202B">
              <w:rPr>
                <w:rFonts w:ascii="Times New Roman" w:hAnsi="Times New Roman" w:cs="Times New Roman"/>
                <w:i/>
                <w:iCs/>
              </w:rPr>
              <w:t xml:space="preserve">Should be precise and </w:t>
            </w:r>
            <w:r>
              <w:rPr>
                <w:rFonts w:ascii="Times New Roman" w:hAnsi="Times New Roman" w:cs="Times New Roman"/>
                <w:i/>
                <w:iCs/>
              </w:rPr>
              <w:t>related</w:t>
            </w:r>
            <w:r w:rsidRPr="00C1202B">
              <w:rPr>
                <w:rFonts w:ascii="Times New Roman" w:hAnsi="Times New Roman" w:cs="Times New Roman"/>
                <w:i/>
                <w:iCs/>
              </w:rPr>
              <w:t xml:space="preserve"> to one of the thematic days of the COP28</w:t>
            </w:r>
          </w:p>
        </w:tc>
      </w:tr>
      <w:tr w:rsidR="0099674A" w14:paraId="40704685" w14:textId="77777777" w:rsidTr="00C1202B">
        <w:tc>
          <w:tcPr>
            <w:tcW w:w="2830" w:type="dxa"/>
          </w:tcPr>
          <w:p w14:paraId="0364C16A" w14:textId="10859F3A" w:rsidR="0099674A" w:rsidRPr="00C1202B" w:rsidRDefault="0099674A" w:rsidP="004E4D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1202B">
              <w:rPr>
                <w:rFonts w:ascii="Times New Roman" w:hAnsi="Times New Roman" w:cs="Times New Roman"/>
                <w:b/>
                <w:bCs/>
              </w:rPr>
              <w:t>Tentative date</w:t>
            </w:r>
          </w:p>
        </w:tc>
        <w:tc>
          <w:tcPr>
            <w:tcW w:w="6520" w:type="dxa"/>
          </w:tcPr>
          <w:p w14:paraId="1140B1C8" w14:textId="77777777" w:rsidR="0099674A" w:rsidRDefault="0099674A" w:rsidP="004E4D14">
            <w:pPr>
              <w:jc w:val="both"/>
              <w:rPr>
                <w:rFonts w:ascii="Times New Roman" w:hAnsi="Times New Roman" w:cs="Times New Roman"/>
              </w:rPr>
            </w:pPr>
          </w:p>
          <w:p w14:paraId="4B5CC14B" w14:textId="0D8838D0" w:rsidR="0099674A" w:rsidRPr="0099674A" w:rsidRDefault="0099674A" w:rsidP="004E4D1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9674A">
              <w:rPr>
                <w:rFonts w:ascii="Times New Roman" w:hAnsi="Times New Roman" w:cs="Times New Roman"/>
                <w:i/>
                <w:iCs/>
              </w:rPr>
              <w:t>on a first come</w:t>
            </w:r>
            <w:r w:rsidR="00C1202B">
              <w:rPr>
                <w:rFonts w:ascii="Times New Roman" w:hAnsi="Times New Roman" w:cs="Times New Roman"/>
                <w:i/>
                <w:iCs/>
              </w:rPr>
              <w:t xml:space="preserve"> first</w:t>
            </w:r>
            <w:r w:rsidRPr="0099674A">
              <w:rPr>
                <w:rFonts w:ascii="Times New Roman" w:hAnsi="Times New Roman" w:cs="Times New Roman"/>
                <w:i/>
                <w:iCs/>
              </w:rPr>
              <w:t xml:space="preserve"> serve basis</w:t>
            </w:r>
            <w:r w:rsidR="005E76CF">
              <w:rPr>
                <w:rFonts w:ascii="Times New Roman" w:hAnsi="Times New Roman" w:cs="Times New Roman"/>
                <w:i/>
                <w:iCs/>
              </w:rPr>
              <w:t xml:space="preserve"> within available timeslots</w:t>
            </w:r>
          </w:p>
        </w:tc>
      </w:tr>
      <w:tr w:rsidR="0099674A" w14:paraId="628681E9" w14:textId="77777777" w:rsidTr="00C1202B">
        <w:tc>
          <w:tcPr>
            <w:tcW w:w="2830" w:type="dxa"/>
          </w:tcPr>
          <w:p w14:paraId="2E4E21DA" w14:textId="19DEB9AB" w:rsidR="0099674A" w:rsidRPr="00C1202B" w:rsidRDefault="0099674A" w:rsidP="004E4D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1202B">
              <w:rPr>
                <w:rFonts w:ascii="Times New Roman" w:hAnsi="Times New Roman" w:cs="Times New Roman"/>
                <w:b/>
                <w:bCs/>
              </w:rPr>
              <w:t>Tentative time</w:t>
            </w:r>
          </w:p>
        </w:tc>
        <w:tc>
          <w:tcPr>
            <w:tcW w:w="6520" w:type="dxa"/>
          </w:tcPr>
          <w:p w14:paraId="2E0DCDF4" w14:textId="77777777" w:rsidR="0099674A" w:rsidRDefault="0099674A" w:rsidP="004E4D14">
            <w:pPr>
              <w:jc w:val="both"/>
              <w:rPr>
                <w:rFonts w:ascii="Times New Roman" w:hAnsi="Times New Roman" w:cs="Times New Roman"/>
              </w:rPr>
            </w:pPr>
          </w:p>
          <w:p w14:paraId="06757141" w14:textId="1D8CF7B7" w:rsidR="0099674A" w:rsidRDefault="0099674A" w:rsidP="004E4D14">
            <w:pPr>
              <w:jc w:val="both"/>
              <w:rPr>
                <w:rFonts w:ascii="Times New Roman" w:hAnsi="Times New Roman" w:cs="Times New Roman"/>
              </w:rPr>
            </w:pPr>
            <w:r w:rsidRPr="0099674A">
              <w:rPr>
                <w:rFonts w:ascii="Times New Roman" w:hAnsi="Times New Roman" w:cs="Times New Roman"/>
                <w:i/>
                <w:iCs/>
              </w:rPr>
              <w:t xml:space="preserve">on a first come </w:t>
            </w:r>
            <w:r w:rsidR="00C1202B">
              <w:rPr>
                <w:rFonts w:ascii="Times New Roman" w:hAnsi="Times New Roman" w:cs="Times New Roman"/>
                <w:i/>
                <w:iCs/>
              </w:rPr>
              <w:t xml:space="preserve">first </w:t>
            </w:r>
            <w:r w:rsidRPr="0099674A">
              <w:rPr>
                <w:rFonts w:ascii="Times New Roman" w:hAnsi="Times New Roman" w:cs="Times New Roman"/>
                <w:i/>
                <w:iCs/>
              </w:rPr>
              <w:t>serve basis</w:t>
            </w:r>
            <w:r w:rsidR="005E76C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5E76CF">
              <w:rPr>
                <w:rFonts w:ascii="Times New Roman" w:hAnsi="Times New Roman" w:cs="Times New Roman"/>
                <w:i/>
                <w:iCs/>
              </w:rPr>
              <w:t>within available timeslots</w:t>
            </w:r>
          </w:p>
        </w:tc>
      </w:tr>
      <w:tr w:rsidR="0099674A" w14:paraId="7E78A463" w14:textId="77777777" w:rsidTr="00C1202B">
        <w:tc>
          <w:tcPr>
            <w:tcW w:w="2830" w:type="dxa"/>
          </w:tcPr>
          <w:p w14:paraId="5D32A36E" w14:textId="124561BD" w:rsidR="0099674A" w:rsidRPr="00C1202B" w:rsidRDefault="0099674A" w:rsidP="004E4D1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1202B">
              <w:rPr>
                <w:rFonts w:ascii="Times New Roman" w:hAnsi="Times New Roman" w:cs="Times New Roman"/>
                <w:b/>
                <w:bCs/>
              </w:rPr>
              <w:t>Concept note</w:t>
            </w:r>
            <w:r w:rsidR="00C1202B">
              <w:rPr>
                <w:rFonts w:ascii="Times New Roman" w:hAnsi="Times New Roman" w:cs="Times New Roman"/>
                <w:b/>
                <w:bCs/>
              </w:rPr>
              <w:t xml:space="preserve"> and Agenda</w:t>
            </w:r>
          </w:p>
        </w:tc>
        <w:tc>
          <w:tcPr>
            <w:tcW w:w="6520" w:type="dxa"/>
          </w:tcPr>
          <w:p w14:paraId="7AB4A05A" w14:textId="7FB33AAB" w:rsidR="0099674A" w:rsidRPr="0099674A" w:rsidRDefault="0099674A" w:rsidP="004E4D1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9674A">
              <w:rPr>
                <w:rFonts w:ascii="Times New Roman" w:hAnsi="Times New Roman" w:cs="Times New Roman"/>
                <w:i/>
                <w:iCs/>
              </w:rPr>
              <w:t>to be attached as a separate pdf file</w:t>
            </w:r>
          </w:p>
        </w:tc>
      </w:tr>
      <w:tr w:rsidR="0099674A" w14:paraId="3701B4A2" w14:textId="77777777" w:rsidTr="00C1202B">
        <w:tc>
          <w:tcPr>
            <w:tcW w:w="2830" w:type="dxa"/>
          </w:tcPr>
          <w:p w14:paraId="1016AB57" w14:textId="0A583420" w:rsidR="0099674A" w:rsidRPr="00C1202B" w:rsidRDefault="0099674A" w:rsidP="0099674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1202B">
              <w:rPr>
                <w:rFonts w:ascii="Times New Roman" w:hAnsi="Times New Roman" w:cs="Times New Roman"/>
                <w:b/>
                <w:bCs/>
              </w:rPr>
              <w:t>Partner organizations/countries</w:t>
            </w:r>
          </w:p>
        </w:tc>
        <w:tc>
          <w:tcPr>
            <w:tcW w:w="6520" w:type="dxa"/>
          </w:tcPr>
          <w:p w14:paraId="50B7D20A" w14:textId="0E7027B2" w:rsidR="0099674A" w:rsidRPr="0099674A" w:rsidRDefault="0099674A" w:rsidP="0099674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9674A">
              <w:rPr>
                <w:rFonts w:ascii="Times New Roman" w:hAnsi="Times New Roman" w:cs="Times New Roman"/>
                <w:i/>
                <w:iCs/>
              </w:rPr>
              <w:t>if applicable</w:t>
            </w:r>
          </w:p>
        </w:tc>
      </w:tr>
      <w:tr w:rsidR="0099674A" w14:paraId="0CEAB366" w14:textId="77777777" w:rsidTr="00C1202B">
        <w:tc>
          <w:tcPr>
            <w:tcW w:w="2830" w:type="dxa"/>
          </w:tcPr>
          <w:p w14:paraId="577B6D03" w14:textId="46A9E706" w:rsidR="0099674A" w:rsidRPr="00C1202B" w:rsidRDefault="0099674A" w:rsidP="0099674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1202B">
              <w:rPr>
                <w:rFonts w:ascii="Times New Roman" w:hAnsi="Times New Roman" w:cs="Times New Roman"/>
                <w:b/>
                <w:bCs/>
              </w:rPr>
              <w:t>Duration</w:t>
            </w:r>
          </w:p>
        </w:tc>
        <w:tc>
          <w:tcPr>
            <w:tcW w:w="6520" w:type="dxa"/>
          </w:tcPr>
          <w:p w14:paraId="3511F4D7" w14:textId="5E0A76A5" w:rsidR="0099674A" w:rsidRPr="0099674A" w:rsidRDefault="0099674A" w:rsidP="0099674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9674A">
              <w:rPr>
                <w:rFonts w:ascii="Times New Roman" w:hAnsi="Times New Roman" w:cs="Times New Roman"/>
                <w:i/>
                <w:iCs/>
              </w:rPr>
              <w:t>from 1 to 1.5 hours</w:t>
            </w:r>
          </w:p>
        </w:tc>
      </w:tr>
      <w:tr w:rsidR="0099674A" w14:paraId="0194AC08" w14:textId="77777777" w:rsidTr="00C1202B">
        <w:tc>
          <w:tcPr>
            <w:tcW w:w="2830" w:type="dxa"/>
          </w:tcPr>
          <w:p w14:paraId="6F7D25FA" w14:textId="4E5279F2" w:rsidR="0099674A" w:rsidRPr="00C1202B" w:rsidRDefault="0099674A" w:rsidP="0099674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1202B">
              <w:rPr>
                <w:rFonts w:ascii="Times New Roman" w:hAnsi="Times New Roman" w:cs="Times New Roman"/>
                <w:b/>
                <w:bCs/>
              </w:rPr>
              <w:t>Language of side-event</w:t>
            </w:r>
          </w:p>
        </w:tc>
        <w:tc>
          <w:tcPr>
            <w:tcW w:w="6520" w:type="dxa"/>
          </w:tcPr>
          <w:p w14:paraId="52E81961" w14:textId="77777777" w:rsidR="00C1202B" w:rsidRDefault="00C1202B" w:rsidP="0099674A">
            <w:pPr>
              <w:jc w:val="both"/>
              <w:rPr>
                <w:rFonts w:ascii="Times New Roman" w:hAnsi="Times New Roman" w:cs="Times New Roman"/>
              </w:rPr>
            </w:pPr>
          </w:p>
          <w:p w14:paraId="2F26E10E" w14:textId="471D879B" w:rsidR="0099674A" w:rsidRPr="00C1202B" w:rsidRDefault="00C1202B" w:rsidP="0099674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1202B">
              <w:rPr>
                <w:rFonts w:ascii="Times New Roman" w:hAnsi="Times New Roman" w:cs="Times New Roman"/>
                <w:i/>
                <w:iCs/>
              </w:rPr>
              <w:t>Russian, English or Russian and English with simultaneous translation</w:t>
            </w:r>
          </w:p>
        </w:tc>
      </w:tr>
      <w:tr w:rsidR="0099674A" w14:paraId="789A918C" w14:textId="77777777" w:rsidTr="00C1202B">
        <w:tc>
          <w:tcPr>
            <w:tcW w:w="2830" w:type="dxa"/>
          </w:tcPr>
          <w:p w14:paraId="785C9425" w14:textId="29D68B3D" w:rsidR="0099674A" w:rsidRPr="00C1202B" w:rsidRDefault="0099674A" w:rsidP="0099674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1202B">
              <w:rPr>
                <w:rFonts w:ascii="Times New Roman" w:hAnsi="Times New Roman" w:cs="Times New Roman"/>
                <w:b/>
                <w:bCs/>
              </w:rPr>
              <w:t>Responsible contact person</w:t>
            </w:r>
          </w:p>
        </w:tc>
        <w:tc>
          <w:tcPr>
            <w:tcW w:w="6520" w:type="dxa"/>
          </w:tcPr>
          <w:p w14:paraId="12AC5737" w14:textId="3B6E1923" w:rsidR="0099674A" w:rsidRPr="0099674A" w:rsidRDefault="00F74F6B" w:rsidP="0099674A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Name, Position, </w:t>
            </w:r>
            <w:r w:rsidR="0099674A" w:rsidRPr="0099674A">
              <w:rPr>
                <w:rFonts w:ascii="Times New Roman" w:hAnsi="Times New Roman" w:cs="Times New Roman"/>
                <w:i/>
                <w:iCs/>
              </w:rPr>
              <w:t>Email address and WhatsApp number</w:t>
            </w:r>
          </w:p>
        </w:tc>
      </w:tr>
    </w:tbl>
    <w:p w14:paraId="6DCD68E6" w14:textId="22F2F337" w:rsidR="0099674A" w:rsidRDefault="0099674A" w:rsidP="004E4D14">
      <w:pPr>
        <w:spacing w:after="0"/>
        <w:jc w:val="both"/>
        <w:rPr>
          <w:rFonts w:ascii="Times New Roman" w:hAnsi="Times New Roman" w:cs="Times New Roman"/>
        </w:rPr>
      </w:pPr>
    </w:p>
    <w:p w14:paraId="693C4A09" w14:textId="09E414D7" w:rsidR="00156A4C" w:rsidRDefault="00156A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2AC38EA" w14:textId="7922575D" w:rsidR="001E66D7" w:rsidRDefault="00156A4C" w:rsidP="00156A4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56A4C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Открыта подача </w:t>
      </w:r>
      <w:r w:rsidR="001E66D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дополнительных </w:t>
      </w:r>
      <w:r w:rsidRPr="00156A4C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заявок на проведение мероприятий</w:t>
      </w:r>
    </w:p>
    <w:p w14:paraId="37C6BD75" w14:textId="4ECD9E43" w:rsidR="00156A4C" w:rsidRPr="00A73D86" w:rsidRDefault="00156A4C" w:rsidP="00156A4C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56A4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в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</w:t>
      </w:r>
      <w:r w:rsidRPr="00156A4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авильоне Центральной Азии на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КС</w:t>
      </w:r>
      <w:r w:rsidRPr="00156A4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28</w:t>
      </w:r>
      <w:r w:rsidR="00A73D86" w:rsidRPr="00A73D86">
        <w:rPr>
          <w:rFonts w:ascii="Times New Roman" w:hAnsi="Times New Roman" w:cs="Times New Roman"/>
          <w:b/>
          <w:bCs/>
          <w:sz w:val="24"/>
          <w:szCs w:val="24"/>
          <w:lang w:val="ru-RU"/>
        </w:rPr>
        <w:t>!</w:t>
      </w:r>
    </w:p>
    <w:p w14:paraId="06EA206D" w14:textId="0FAFA8F3" w:rsidR="00A73D86" w:rsidRPr="00156A4C" w:rsidRDefault="00A73D86" w:rsidP="00156A4C">
      <w:pPr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A73D86">
        <w:rPr>
          <w:rFonts w:ascii="Times New Roman" w:hAnsi="Times New Roman" w:cs="Times New Roman"/>
          <w:lang w:val="ru-RU"/>
        </w:rPr>
        <w:t>Региональный экологический центр для Центральной Азии (РЭЦЦА) рад сообщить всем партнерам в Центральной Азии, что при поддержке стран и международных партнеров РЭЦЦА организует Павильон Центральной Азии (Павильон ЦА) на 28-й Конференции сторон Рамочной конвенции ООН об изменении климата (</w:t>
      </w:r>
      <w:r>
        <w:rPr>
          <w:rFonts w:ascii="Times New Roman" w:hAnsi="Times New Roman" w:cs="Times New Roman"/>
          <w:lang w:val="ru-RU"/>
        </w:rPr>
        <w:t>КС</w:t>
      </w:r>
      <w:r w:rsidRPr="00A73D86">
        <w:rPr>
          <w:rFonts w:ascii="Times New Roman" w:hAnsi="Times New Roman" w:cs="Times New Roman"/>
          <w:lang w:val="ru-RU"/>
        </w:rPr>
        <w:t xml:space="preserve">28 </w:t>
      </w:r>
      <w:r>
        <w:rPr>
          <w:rFonts w:ascii="Times New Roman" w:hAnsi="Times New Roman" w:cs="Times New Roman"/>
          <w:lang w:val="ru-RU"/>
        </w:rPr>
        <w:t>РКИК ООН</w:t>
      </w:r>
      <w:r w:rsidRPr="00A73D86">
        <w:rPr>
          <w:rFonts w:ascii="Times New Roman" w:hAnsi="Times New Roman" w:cs="Times New Roman"/>
          <w:lang w:val="ru-RU"/>
        </w:rPr>
        <w:t>) в Голубой зоне (зона официальных переговоров и мероприятий).</w:t>
      </w:r>
    </w:p>
    <w:p w14:paraId="1732D233" w14:textId="7686BFC8" w:rsidR="00A73D86" w:rsidRDefault="00A73D86" w:rsidP="00156A4C">
      <w:pPr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A73D86">
        <w:rPr>
          <w:rFonts w:ascii="Times New Roman" w:hAnsi="Times New Roman" w:cs="Times New Roman"/>
          <w:lang w:val="ru-RU"/>
        </w:rPr>
        <w:t xml:space="preserve">Совместный </w:t>
      </w:r>
      <w:r w:rsidR="006860DD">
        <w:rPr>
          <w:rFonts w:ascii="Times New Roman" w:hAnsi="Times New Roman" w:cs="Times New Roman"/>
          <w:lang w:val="ru-RU"/>
        </w:rPr>
        <w:t>П</w:t>
      </w:r>
      <w:r w:rsidRPr="00A73D86">
        <w:rPr>
          <w:rFonts w:ascii="Times New Roman" w:hAnsi="Times New Roman" w:cs="Times New Roman"/>
          <w:lang w:val="ru-RU"/>
        </w:rPr>
        <w:t>авильон ЦА предоставит странам Центральной Азии, международным партнерам и донорск</w:t>
      </w:r>
      <w:r w:rsidR="006860DD">
        <w:rPr>
          <w:rFonts w:ascii="Times New Roman" w:hAnsi="Times New Roman" w:cs="Times New Roman"/>
          <w:lang w:val="ru-RU"/>
        </w:rPr>
        <w:t>ому</w:t>
      </w:r>
      <w:r w:rsidRPr="00A73D86">
        <w:rPr>
          <w:rFonts w:ascii="Times New Roman" w:hAnsi="Times New Roman" w:cs="Times New Roman"/>
          <w:lang w:val="ru-RU"/>
        </w:rPr>
        <w:t xml:space="preserve"> сообществ</w:t>
      </w:r>
      <w:r w:rsidR="006860DD">
        <w:rPr>
          <w:rFonts w:ascii="Times New Roman" w:hAnsi="Times New Roman" w:cs="Times New Roman"/>
          <w:lang w:val="ru-RU"/>
        </w:rPr>
        <w:t>у</w:t>
      </w:r>
      <w:r w:rsidRPr="00A73D86">
        <w:rPr>
          <w:rFonts w:ascii="Times New Roman" w:hAnsi="Times New Roman" w:cs="Times New Roman"/>
          <w:lang w:val="ru-RU"/>
        </w:rPr>
        <w:t xml:space="preserve"> уникальную возможность продемонстрировать на КС28 РКИК ООН свою роль в глобальн</w:t>
      </w:r>
      <w:r w:rsidR="006860DD">
        <w:rPr>
          <w:rFonts w:ascii="Times New Roman" w:hAnsi="Times New Roman" w:cs="Times New Roman"/>
          <w:lang w:val="ru-RU"/>
        </w:rPr>
        <w:t>ых</w:t>
      </w:r>
      <w:r w:rsidRPr="00A73D86">
        <w:rPr>
          <w:rFonts w:ascii="Times New Roman" w:hAnsi="Times New Roman" w:cs="Times New Roman"/>
          <w:lang w:val="ru-RU"/>
        </w:rPr>
        <w:t xml:space="preserve"> климатическ</w:t>
      </w:r>
      <w:r w:rsidR="006860DD">
        <w:rPr>
          <w:rFonts w:ascii="Times New Roman" w:hAnsi="Times New Roman" w:cs="Times New Roman"/>
          <w:lang w:val="ru-RU"/>
        </w:rPr>
        <w:t>их</w:t>
      </w:r>
      <w:r w:rsidRPr="00A73D86">
        <w:rPr>
          <w:rFonts w:ascii="Times New Roman" w:hAnsi="Times New Roman" w:cs="Times New Roman"/>
          <w:lang w:val="ru-RU"/>
        </w:rPr>
        <w:t xml:space="preserve"> процесс</w:t>
      </w:r>
      <w:r w:rsidR="006860DD">
        <w:rPr>
          <w:rFonts w:ascii="Times New Roman" w:hAnsi="Times New Roman" w:cs="Times New Roman"/>
          <w:lang w:val="ru-RU"/>
        </w:rPr>
        <w:t>ах</w:t>
      </w:r>
      <w:r w:rsidRPr="00A73D86">
        <w:rPr>
          <w:rFonts w:ascii="Times New Roman" w:hAnsi="Times New Roman" w:cs="Times New Roman"/>
          <w:lang w:val="ru-RU"/>
        </w:rPr>
        <w:t xml:space="preserve">, перспективы и существующие потребности в финансировании, технологиях и экспертных знаниях. Это также </w:t>
      </w:r>
      <w:r w:rsidR="006860DD">
        <w:rPr>
          <w:rFonts w:ascii="Times New Roman" w:hAnsi="Times New Roman" w:cs="Times New Roman"/>
          <w:lang w:val="ru-RU"/>
        </w:rPr>
        <w:t>эксклюзивная</w:t>
      </w:r>
      <w:r w:rsidRPr="00A73D86">
        <w:rPr>
          <w:rFonts w:ascii="Times New Roman" w:hAnsi="Times New Roman" w:cs="Times New Roman"/>
          <w:lang w:val="ru-RU"/>
        </w:rPr>
        <w:t xml:space="preserve"> возможность привлечь внимание мирового сообщества к высокой уязвимости региона, рискам, связанным с изменением климата, а также к мерам реагирования и </w:t>
      </w:r>
      <w:proofErr w:type="spellStart"/>
      <w:r w:rsidRPr="00A73D86">
        <w:rPr>
          <w:rFonts w:ascii="Times New Roman" w:hAnsi="Times New Roman" w:cs="Times New Roman"/>
          <w:lang w:val="ru-RU"/>
        </w:rPr>
        <w:t>проактивности</w:t>
      </w:r>
      <w:proofErr w:type="spellEnd"/>
      <w:r w:rsidRPr="00A73D86">
        <w:rPr>
          <w:rFonts w:ascii="Times New Roman" w:hAnsi="Times New Roman" w:cs="Times New Roman"/>
          <w:lang w:val="ru-RU"/>
        </w:rPr>
        <w:t>, предпринимаемым в этих странах.</w:t>
      </w:r>
    </w:p>
    <w:p w14:paraId="57C66151" w14:textId="77FF1EA6" w:rsidR="006860DD" w:rsidRPr="00156A4C" w:rsidRDefault="006860DD" w:rsidP="00156A4C">
      <w:pPr>
        <w:spacing w:line="240" w:lineRule="auto"/>
        <w:jc w:val="both"/>
        <w:rPr>
          <w:rFonts w:ascii="Times New Roman" w:hAnsi="Times New Roman" w:cs="Times New Roman"/>
          <w:lang w:val="ru-RU"/>
        </w:rPr>
      </w:pPr>
      <w:r w:rsidRPr="006860DD">
        <w:rPr>
          <w:rFonts w:ascii="Times New Roman" w:hAnsi="Times New Roman" w:cs="Times New Roman"/>
          <w:lang w:val="ru-RU"/>
        </w:rPr>
        <w:t xml:space="preserve">Открыт дополнительный прием заявок на проведение параллельных мероприятий в </w:t>
      </w:r>
      <w:r>
        <w:rPr>
          <w:rFonts w:ascii="Times New Roman" w:hAnsi="Times New Roman" w:cs="Times New Roman"/>
          <w:lang w:val="ru-RU"/>
        </w:rPr>
        <w:t>П</w:t>
      </w:r>
      <w:r w:rsidRPr="006860DD">
        <w:rPr>
          <w:rFonts w:ascii="Times New Roman" w:hAnsi="Times New Roman" w:cs="Times New Roman"/>
          <w:lang w:val="ru-RU"/>
        </w:rPr>
        <w:t>авильоне ЦА на КС 28</w:t>
      </w:r>
      <w:r>
        <w:rPr>
          <w:rFonts w:ascii="Times New Roman" w:hAnsi="Times New Roman" w:cs="Times New Roman"/>
          <w:lang w:val="ru-RU"/>
        </w:rPr>
        <w:t xml:space="preserve"> РКИК ООН</w:t>
      </w:r>
      <w:r w:rsidRPr="006860DD">
        <w:rPr>
          <w:rFonts w:ascii="Times New Roman" w:hAnsi="Times New Roman" w:cs="Times New Roman"/>
          <w:lang w:val="ru-RU"/>
        </w:rPr>
        <w:t xml:space="preserve">. Свободные </w:t>
      </w:r>
      <w:r w:rsidR="00F74F6B">
        <w:rPr>
          <w:rFonts w:ascii="Times New Roman" w:hAnsi="Times New Roman" w:cs="Times New Roman"/>
          <w:lang w:val="ru-RU"/>
        </w:rPr>
        <w:t>временных интервалов (тайм-слотов)</w:t>
      </w:r>
      <w:r w:rsidRPr="006860DD">
        <w:rPr>
          <w:rFonts w:ascii="Times New Roman" w:hAnsi="Times New Roman" w:cs="Times New Roman"/>
          <w:lang w:val="ru-RU"/>
        </w:rPr>
        <w:t xml:space="preserve"> доступны </w:t>
      </w:r>
      <w:r>
        <w:rPr>
          <w:rFonts w:ascii="Times New Roman" w:hAnsi="Times New Roman" w:cs="Times New Roman"/>
          <w:lang w:val="ru-RU"/>
        </w:rPr>
        <w:t>для</w:t>
      </w:r>
      <w:r w:rsidRPr="006860DD">
        <w:rPr>
          <w:rFonts w:ascii="Times New Roman" w:hAnsi="Times New Roman" w:cs="Times New Roman"/>
          <w:lang w:val="ru-RU"/>
        </w:rPr>
        <w:t xml:space="preserve"> второй недели </w:t>
      </w:r>
      <w:r>
        <w:rPr>
          <w:rFonts w:ascii="Times New Roman" w:hAnsi="Times New Roman" w:cs="Times New Roman"/>
          <w:lang w:val="ru-RU"/>
        </w:rPr>
        <w:t>КС</w:t>
      </w:r>
      <w:r w:rsidRPr="006860DD">
        <w:rPr>
          <w:rFonts w:ascii="Times New Roman" w:hAnsi="Times New Roman" w:cs="Times New Roman"/>
          <w:lang w:val="ru-RU"/>
        </w:rPr>
        <w:t>28 (8-11 декабря 2023 г.). Заявки можно направлять по электронной почте: cc_specialist@carececo.org и с сопроводительным письмом на адрес: recath_manager@carececo.org.</w:t>
      </w:r>
    </w:p>
    <w:p w14:paraId="3DDCE5CB" w14:textId="77F7A009" w:rsidR="006860DD" w:rsidRDefault="006860DD" w:rsidP="00156A4C">
      <w:pPr>
        <w:pStyle w:val="Default"/>
        <w:jc w:val="both"/>
        <w:rPr>
          <w:sz w:val="22"/>
          <w:szCs w:val="22"/>
        </w:rPr>
      </w:pPr>
      <w:r w:rsidRPr="006860DD">
        <w:rPr>
          <w:sz w:val="22"/>
          <w:szCs w:val="22"/>
        </w:rPr>
        <w:t>Несмотря на то, что места для проведения параллельных мероприятий остаются бесплатными для партнерских организаций из Центральной Азии, мы будем очень признательны за любое со</w:t>
      </w:r>
      <w:r>
        <w:rPr>
          <w:sz w:val="22"/>
          <w:szCs w:val="22"/>
        </w:rPr>
        <w:t>-</w:t>
      </w:r>
      <w:r w:rsidRPr="006860DD">
        <w:rPr>
          <w:sz w:val="22"/>
          <w:szCs w:val="22"/>
        </w:rPr>
        <w:t xml:space="preserve">финансирование расходов Павильона </w:t>
      </w:r>
      <w:r>
        <w:rPr>
          <w:sz w:val="22"/>
          <w:szCs w:val="22"/>
        </w:rPr>
        <w:t>ЦА</w:t>
      </w:r>
      <w:r w:rsidRPr="006860DD">
        <w:rPr>
          <w:sz w:val="22"/>
          <w:szCs w:val="22"/>
        </w:rPr>
        <w:t xml:space="preserve">, включая расходы на оснащение Павильона ЦА, организацию питания на параллельных мероприятиях и т.д. Софинансирование будет рассматриваться как дополнительное обоснование для включения параллельного мероприятия в </w:t>
      </w:r>
      <w:r w:rsidR="00F74F6B">
        <w:rPr>
          <w:sz w:val="22"/>
          <w:szCs w:val="22"/>
        </w:rPr>
        <w:t xml:space="preserve">общую </w:t>
      </w:r>
      <w:r w:rsidRPr="006860DD">
        <w:rPr>
          <w:sz w:val="22"/>
          <w:szCs w:val="22"/>
        </w:rPr>
        <w:t xml:space="preserve">программу Павильона ЦА на </w:t>
      </w:r>
      <w:r w:rsidR="00F74F6B">
        <w:rPr>
          <w:sz w:val="22"/>
          <w:szCs w:val="22"/>
        </w:rPr>
        <w:t>КС28 РКИК ООН</w:t>
      </w:r>
      <w:r w:rsidRPr="006860DD">
        <w:rPr>
          <w:sz w:val="22"/>
          <w:szCs w:val="22"/>
        </w:rPr>
        <w:t>.</w:t>
      </w:r>
    </w:p>
    <w:p w14:paraId="2D6BE6D7" w14:textId="77777777" w:rsidR="006860DD" w:rsidRDefault="006860DD" w:rsidP="00156A4C">
      <w:pPr>
        <w:pStyle w:val="Default"/>
        <w:jc w:val="both"/>
        <w:rPr>
          <w:sz w:val="22"/>
          <w:szCs w:val="22"/>
        </w:rPr>
      </w:pPr>
    </w:p>
    <w:p w14:paraId="09E3B716" w14:textId="77777777" w:rsidR="003E4F72" w:rsidRPr="00A73D86" w:rsidRDefault="003E4F72" w:rsidP="00156A4C">
      <w:pPr>
        <w:pStyle w:val="Default"/>
        <w:jc w:val="both"/>
        <w:rPr>
          <w:sz w:val="22"/>
          <w:szCs w:val="22"/>
        </w:rPr>
      </w:pPr>
    </w:p>
    <w:p w14:paraId="105D285B" w14:textId="5A896E49" w:rsidR="00156A4C" w:rsidRPr="003E4F72" w:rsidRDefault="003E4F72" w:rsidP="00156A4C">
      <w:pPr>
        <w:spacing w:after="0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Пример формы заявки</w:t>
      </w:r>
    </w:p>
    <w:p w14:paraId="60E1F277" w14:textId="77777777" w:rsidR="00156A4C" w:rsidRDefault="00156A4C" w:rsidP="00156A4C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156A4C" w14:paraId="74A7F235" w14:textId="77777777" w:rsidTr="00B053B3">
        <w:tc>
          <w:tcPr>
            <w:tcW w:w="2830" w:type="dxa"/>
          </w:tcPr>
          <w:p w14:paraId="571F9D0A" w14:textId="7EC8A632" w:rsidR="00156A4C" w:rsidRPr="003E4F72" w:rsidRDefault="003E4F72" w:rsidP="00B053B3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Название организации</w:t>
            </w:r>
          </w:p>
        </w:tc>
        <w:tc>
          <w:tcPr>
            <w:tcW w:w="6520" w:type="dxa"/>
          </w:tcPr>
          <w:p w14:paraId="72D8725B" w14:textId="77777777" w:rsidR="00156A4C" w:rsidRPr="00C1202B" w:rsidRDefault="00156A4C" w:rsidP="00B053B3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156A4C" w:rsidRPr="00A73D86" w14:paraId="28CC6D7D" w14:textId="77777777" w:rsidTr="00B053B3">
        <w:tc>
          <w:tcPr>
            <w:tcW w:w="2830" w:type="dxa"/>
          </w:tcPr>
          <w:p w14:paraId="6A03E3D9" w14:textId="5F753EB3" w:rsidR="00156A4C" w:rsidRPr="003E4F72" w:rsidRDefault="003E4F72" w:rsidP="00B053B3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Тема/Название мероприятия</w:t>
            </w:r>
          </w:p>
        </w:tc>
        <w:tc>
          <w:tcPr>
            <w:tcW w:w="6520" w:type="dxa"/>
          </w:tcPr>
          <w:p w14:paraId="3248DAC4" w14:textId="77777777" w:rsidR="00156A4C" w:rsidRPr="003E4F72" w:rsidRDefault="00156A4C" w:rsidP="00B053B3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2FFD705D" w14:textId="3291A432" w:rsidR="00156A4C" w:rsidRPr="003E4F72" w:rsidRDefault="003E4F72" w:rsidP="00B053B3">
            <w:pPr>
              <w:jc w:val="both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Должен соответствовать тематикам дня КС 28</w:t>
            </w:r>
          </w:p>
        </w:tc>
      </w:tr>
      <w:tr w:rsidR="00156A4C" w:rsidRPr="00F74F6B" w14:paraId="066AB08D" w14:textId="77777777" w:rsidTr="00B053B3">
        <w:tc>
          <w:tcPr>
            <w:tcW w:w="2830" w:type="dxa"/>
          </w:tcPr>
          <w:p w14:paraId="459115BF" w14:textId="056479F8" w:rsidR="00156A4C" w:rsidRPr="003E4F72" w:rsidRDefault="003E4F72" w:rsidP="00B053B3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Дата проведения</w:t>
            </w:r>
          </w:p>
        </w:tc>
        <w:tc>
          <w:tcPr>
            <w:tcW w:w="6520" w:type="dxa"/>
          </w:tcPr>
          <w:p w14:paraId="69FC2936" w14:textId="77777777" w:rsidR="00156A4C" w:rsidRPr="00F74F6B" w:rsidRDefault="00156A4C" w:rsidP="00B053B3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09C5DAE1" w14:textId="2AE10510" w:rsidR="00156A4C" w:rsidRPr="003E4F72" w:rsidRDefault="003E4F72" w:rsidP="00B053B3">
            <w:pPr>
              <w:jc w:val="both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В порядке очереди</w:t>
            </w:r>
            <w:r w:rsidR="00F74F6B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исходя из доступных тайм-слотов</w:t>
            </w:r>
          </w:p>
        </w:tc>
      </w:tr>
      <w:tr w:rsidR="00156A4C" w:rsidRPr="00F74F6B" w14:paraId="5B18D6CD" w14:textId="77777777" w:rsidTr="00B053B3">
        <w:tc>
          <w:tcPr>
            <w:tcW w:w="2830" w:type="dxa"/>
          </w:tcPr>
          <w:p w14:paraId="4603B749" w14:textId="4E0B9AD4" w:rsidR="00156A4C" w:rsidRPr="003E4F72" w:rsidRDefault="003E4F72" w:rsidP="00B053B3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Время проведения</w:t>
            </w:r>
          </w:p>
        </w:tc>
        <w:tc>
          <w:tcPr>
            <w:tcW w:w="6520" w:type="dxa"/>
          </w:tcPr>
          <w:p w14:paraId="179B4FDA" w14:textId="77777777" w:rsidR="00156A4C" w:rsidRPr="00F74F6B" w:rsidRDefault="00156A4C" w:rsidP="00B053B3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3C5319FD" w14:textId="27E611A3" w:rsidR="00156A4C" w:rsidRPr="003E4F72" w:rsidRDefault="003E4F72" w:rsidP="00B053B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В порядке очереди</w:t>
            </w:r>
            <w:r w:rsidR="00F74F6B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исходя из доступных тайм-слотов</w:t>
            </w:r>
          </w:p>
        </w:tc>
      </w:tr>
      <w:tr w:rsidR="00156A4C" w:rsidRPr="00A73D86" w14:paraId="577F5214" w14:textId="77777777" w:rsidTr="00B053B3">
        <w:tc>
          <w:tcPr>
            <w:tcW w:w="2830" w:type="dxa"/>
          </w:tcPr>
          <w:p w14:paraId="62F552C8" w14:textId="7B01525A" w:rsidR="00156A4C" w:rsidRPr="003E4F72" w:rsidRDefault="003E4F72" w:rsidP="00B053B3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Концептуальная записка и повестка мероприятия</w:t>
            </w:r>
          </w:p>
        </w:tc>
        <w:tc>
          <w:tcPr>
            <w:tcW w:w="6520" w:type="dxa"/>
          </w:tcPr>
          <w:p w14:paraId="7875BA77" w14:textId="7BD9CFC5" w:rsidR="00156A4C" w:rsidRPr="003E4F72" w:rsidRDefault="003E4F72" w:rsidP="00B053B3">
            <w:pPr>
              <w:jc w:val="both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Должен быть прикреплен как отдельный файл в формате</w:t>
            </w:r>
            <w:r w:rsidR="00156A4C" w:rsidRPr="003E4F72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="00156A4C" w:rsidRPr="0099674A">
              <w:rPr>
                <w:rFonts w:ascii="Times New Roman" w:hAnsi="Times New Roman" w:cs="Times New Roman"/>
                <w:i/>
                <w:iCs/>
              </w:rPr>
              <w:t>pdf</w:t>
            </w:r>
          </w:p>
        </w:tc>
      </w:tr>
      <w:tr w:rsidR="00156A4C" w14:paraId="398D82C3" w14:textId="77777777" w:rsidTr="00B053B3">
        <w:tc>
          <w:tcPr>
            <w:tcW w:w="2830" w:type="dxa"/>
          </w:tcPr>
          <w:p w14:paraId="4A7CA401" w14:textId="21BC8D9B" w:rsidR="00156A4C" w:rsidRPr="003E4F72" w:rsidRDefault="003E4F72" w:rsidP="00B053B3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Партнерские организации / страны</w:t>
            </w:r>
          </w:p>
        </w:tc>
        <w:tc>
          <w:tcPr>
            <w:tcW w:w="6520" w:type="dxa"/>
          </w:tcPr>
          <w:p w14:paraId="2AAC92EE" w14:textId="241874F7" w:rsidR="00156A4C" w:rsidRPr="003E4F72" w:rsidRDefault="003E4F72" w:rsidP="00B053B3">
            <w:pPr>
              <w:jc w:val="both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Если есть</w:t>
            </w:r>
          </w:p>
        </w:tc>
      </w:tr>
      <w:tr w:rsidR="00156A4C" w14:paraId="76ABEBE0" w14:textId="77777777" w:rsidTr="00B053B3">
        <w:tc>
          <w:tcPr>
            <w:tcW w:w="2830" w:type="dxa"/>
          </w:tcPr>
          <w:p w14:paraId="04DE4591" w14:textId="7B308B10" w:rsidR="00156A4C" w:rsidRPr="003E4F72" w:rsidRDefault="003E4F72" w:rsidP="00B053B3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Продолжительность</w:t>
            </w:r>
          </w:p>
        </w:tc>
        <w:tc>
          <w:tcPr>
            <w:tcW w:w="6520" w:type="dxa"/>
          </w:tcPr>
          <w:p w14:paraId="5E1F6D2B" w14:textId="6D9F3B5B" w:rsidR="00156A4C" w:rsidRPr="003E4F72" w:rsidRDefault="003E4F72" w:rsidP="00B053B3">
            <w:pPr>
              <w:jc w:val="both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От 1 до 1,5 часа</w:t>
            </w:r>
          </w:p>
        </w:tc>
      </w:tr>
      <w:tr w:rsidR="00156A4C" w:rsidRPr="00A73D86" w14:paraId="03CF0076" w14:textId="77777777" w:rsidTr="00B053B3">
        <w:tc>
          <w:tcPr>
            <w:tcW w:w="2830" w:type="dxa"/>
          </w:tcPr>
          <w:p w14:paraId="3C84E7BC" w14:textId="69CCE393" w:rsidR="00156A4C" w:rsidRPr="003E4F72" w:rsidRDefault="003E4F72" w:rsidP="00B053B3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Язык мероприятия</w:t>
            </w:r>
          </w:p>
        </w:tc>
        <w:tc>
          <w:tcPr>
            <w:tcW w:w="6520" w:type="dxa"/>
          </w:tcPr>
          <w:p w14:paraId="51BAFEC6" w14:textId="77777777" w:rsidR="00156A4C" w:rsidRPr="00A73D86" w:rsidRDefault="00156A4C" w:rsidP="00B053B3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  <w:p w14:paraId="0DCCC5DA" w14:textId="7D35E030" w:rsidR="00156A4C" w:rsidRPr="00A73D86" w:rsidRDefault="003E4F72" w:rsidP="00B053B3">
            <w:pPr>
              <w:jc w:val="both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>Русский</w:t>
            </w:r>
            <w:r w:rsidRPr="00A73D86">
              <w:rPr>
                <w:rFonts w:ascii="Times New Roman" w:hAnsi="Times New Roman" w:cs="Times New Roman"/>
                <w:i/>
                <w:iCs/>
                <w:lang w:val="ru-RU"/>
              </w:rPr>
              <w:t>,</w:t>
            </w:r>
            <w:r w:rsidR="00F74F6B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Английский</w:t>
            </w:r>
            <w:r w:rsidR="00156A4C" w:rsidRPr="00A73D86">
              <w:rPr>
                <w:rFonts w:ascii="Times New Roman" w:hAnsi="Times New Roman" w:cs="Times New Roman"/>
                <w:i/>
                <w:iCs/>
                <w:lang w:val="ru-RU"/>
              </w:rPr>
              <w:t>,</w:t>
            </w:r>
            <w:r w:rsidRPr="00A73D86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или</w:t>
            </w:r>
            <w:r w:rsidRPr="00A73D86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Русский</w:t>
            </w:r>
            <w:r w:rsidRPr="00A73D86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с</w:t>
            </w:r>
            <w:r w:rsidRPr="00A73D86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Английским</w:t>
            </w:r>
            <w:r w:rsidRPr="00A73D86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с</w:t>
            </w:r>
            <w:r w:rsidRPr="00A73D86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синхронным</w:t>
            </w:r>
            <w:r w:rsidRPr="00A73D86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>переводом</w:t>
            </w:r>
          </w:p>
        </w:tc>
      </w:tr>
      <w:tr w:rsidR="00156A4C" w:rsidRPr="00A73D86" w14:paraId="12007762" w14:textId="77777777" w:rsidTr="00B053B3">
        <w:tc>
          <w:tcPr>
            <w:tcW w:w="2830" w:type="dxa"/>
          </w:tcPr>
          <w:p w14:paraId="37514E30" w14:textId="7CAF3953" w:rsidR="00156A4C" w:rsidRPr="003E4F72" w:rsidRDefault="003E4F72" w:rsidP="00B053B3">
            <w:pPr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Контакты ответственного лица</w:t>
            </w:r>
          </w:p>
        </w:tc>
        <w:tc>
          <w:tcPr>
            <w:tcW w:w="6520" w:type="dxa"/>
          </w:tcPr>
          <w:p w14:paraId="45315E6E" w14:textId="64C9387D" w:rsidR="00156A4C" w:rsidRPr="003E4F72" w:rsidRDefault="00F74F6B" w:rsidP="00B053B3">
            <w:pPr>
              <w:jc w:val="both"/>
              <w:rPr>
                <w:rFonts w:ascii="Times New Roman" w:hAnsi="Times New Roman" w:cs="Times New Roman"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Имя, Позиция, </w:t>
            </w:r>
            <w:proofErr w:type="spellStart"/>
            <w:proofErr w:type="gramStart"/>
            <w:r w:rsidR="003E4F72">
              <w:rPr>
                <w:rFonts w:ascii="Times New Roman" w:hAnsi="Times New Roman" w:cs="Times New Roman"/>
                <w:i/>
                <w:iCs/>
                <w:lang w:val="ru-RU"/>
              </w:rPr>
              <w:t>Эл.почта</w:t>
            </w:r>
            <w:proofErr w:type="spellEnd"/>
            <w:proofErr w:type="gramEnd"/>
            <w:r w:rsidR="003E4F72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и номер </w:t>
            </w:r>
            <w:r w:rsidR="003E4F72">
              <w:rPr>
                <w:rFonts w:ascii="Times New Roman" w:hAnsi="Times New Roman" w:cs="Times New Roman"/>
                <w:i/>
                <w:iCs/>
              </w:rPr>
              <w:t>WhatsApp</w:t>
            </w:r>
          </w:p>
        </w:tc>
      </w:tr>
    </w:tbl>
    <w:p w14:paraId="13389F59" w14:textId="77777777" w:rsidR="0099674A" w:rsidRPr="003E4F72" w:rsidRDefault="0099674A" w:rsidP="00E74478">
      <w:pPr>
        <w:spacing w:after="0"/>
        <w:jc w:val="both"/>
        <w:rPr>
          <w:rFonts w:ascii="Times New Roman" w:hAnsi="Times New Roman" w:cs="Times New Roman"/>
          <w:lang w:val="ru-RU"/>
        </w:rPr>
      </w:pPr>
    </w:p>
    <w:sectPr w:rsidR="0099674A" w:rsidRPr="003E4F72" w:rsidSect="00556494">
      <w:pgSz w:w="12240" w:h="15840"/>
      <w:pgMar w:top="1276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9296C" w14:textId="77777777" w:rsidR="00163170" w:rsidRDefault="00163170" w:rsidP="004768F3">
      <w:pPr>
        <w:spacing w:after="0" w:line="240" w:lineRule="auto"/>
      </w:pPr>
      <w:r>
        <w:separator/>
      </w:r>
    </w:p>
  </w:endnote>
  <w:endnote w:type="continuationSeparator" w:id="0">
    <w:p w14:paraId="4E24AD9F" w14:textId="77777777" w:rsidR="00163170" w:rsidRDefault="00163170" w:rsidP="00476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2A6BA" w14:textId="77777777" w:rsidR="00163170" w:rsidRDefault="00163170" w:rsidP="004768F3">
      <w:pPr>
        <w:spacing w:after="0" w:line="240" w:lineRule="auto"/>
      </w:pPr>
      <w:r>
        <w:separator/>
      </w:r>
    </w:p>
  </w:footnote>
  <w:footnote w:type="continuationSeparator" w:id="0">
    <w:p w14:paraId="3E356CBC" w14:textId="77777777" w:rsidR="00163170" w:rsidRDefault="00163170" w:rsidP="004768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2F2"/>
    <w:rsid w:val="000076F3"/>
    <w:rsid w:val="00020F1F"/>
    <w:rsid w:val="0002312F"/>
    <w:rsid w:val="00042FFC"/>
    <w:rsid w:val="00044033"/>
    <w:rsid w:val="00044D3C"/>
    <w:rsid w:val="00050C78"/>
    <w:rsid w:val="00057ADC"/>
    <w:rsid w:val="00073952"/>
    <w:rsid w:val="000817DB"/>
    <w:rsid w:val="0009666D"/>
    <w:rsid w:val="000D216E"/>
    <w:rsid w:val="001119F3"/>
    <w:rsid w:val="00156A4C"/>
    <w:rsid w:val="00162C8A"/>
    <w:rsid w:val="00163170"/>
    <w:rsid w:val="00164F20"/>
    <w:rsid w:val="00181C7F"/>
    <w:rsid w:val="00192014"/>
    <w:rsid w:val="00192C13"/>
    <w:rsid w:val="001947B2"/>
    <w:rsid w:val="001B00F6"/>
    <w:rsid w:val="001B07DF"/>
    <w:rsid w:val="001E66D7"/>
    <w:rsid w:val="002004C9"/>
    <w:rsid w:val="002158EA"/>
    <w:rsid w:val="00220EE6"/>
    <w:rsid w:val="0023652B"/>
    <w:rsid w:val="00236EDA"/>
    <w:rsid w:val="00243CF6"/>
    <w:rsid w:val="00252468"/>
    <w:rsid w:val="002527D1"/>
    <w:rsid w:val="00252806"/>
    <w:rsid w:val="00255999"/>
    <w:rsid w:val="0025644B"/>
    <w:rsid w:val="0027537F"/>
    <w:rsid w:val="00276C68"/>
    <w:rsid w:val="00287D89"/>
    <w:rsid w:val="002B2E2B"/>
    <w:rsid w:val="002B7782"/>
    <w:rsid w:val="002D2636"/>
    <w:rsid w:val="002F019B"/>
    <w:rsid w:val="00317892"/>
    <w:rsid w:val="003310AF"/>
    <w:rsid w:val="00353E3A"/>
    <w:rsid w:val="003A1F94"/>
    <w:rsid w:val="003A4E7F"/>
    <w:rsid w:val="003A6827"/>
    <w:rsid w:val="003A757E"/>
    <w:rsid w:val="003B2ACB"/>
    <w:rsid w:val="003B32AB"/>
    <w:rsid w:val="003C2D4F"/>
    <w:rsid w:val="003C3284"/>
    <w:rsid w:val="003E0C47"/>
    <w:rsid w:val="003E4F72"/>
    <w:rsid w:val="003E5CA3"/>
    <w:rsid w:val="003E7EE7"/>
    <w:rsid w:val="004018EB"/>
    <w:rsid w:val="00402390"/>
    <w:rsid w:val="00403682"/>
    <w:rsid w:val="0041735A"/>
    <w:rsid w:val="00475F3A"/>
    <w:rsid w:val="004768F3"/>
    <w:rsid w:val="00483B01"/>
    <w:rsid w:val="00485DAF"/>
    <w:rsid w:val="0049165F"/>
    <w:rsid w:val="004978BC"/>
    <w:rsid w:val="004A7DD1"/>
    <w:rsid w:val="004C107F"/>
    <w:rsid w:val="004D18F9"/>
    <w:rsid w:val="004E198C"/>
    <w:rsid w:val="004E4D14"/>
    <w:rsid w:val="00514620"/>
    <w:rsid w:val="005202F2"/>
    <w:rsid w:val="00526FB3"/>
    <w:rsid w:val="005347B7"/>
    <w:rsid w:val="005352BB"/>
    <w:rsid w:val="00551BF6"/>
    <w:rsid w:val="00556494"/>
    <w:rsid w:val="005619CC"/>
    <w:rsid w:val="005665CC"/>
    <w:rsid w:val="005707B4"/>
    <w:rsid w:val="00570C9C"/>
    <w:rsid w:val="00574000"/>
    <w:rsid w:val="00580C21"/>
    <w:rsid w:val="0059401C"/>
    <w:rsid w:val="00594512"/>
    <w:rsid w:val="005A21E0"/>
    <w:rsid w:val="005A29F8"/>
    <w:rsid w:val="005A5651"/>
    <w:rsid w:val="005A5736"/>
    <w:rsid w:val="005B7DF7"/>
    <w:rsid w:val="005C5DDB"/>
    <w:rsid w:val="005D26CC"/>
    <w:rsid w:val="005E76CF"/>
    <w:rsid w:val="005F6743"/>
    <w:rsid w:val="006040C2"/>
    <w:rsid w:val="0062555D"/>
    <w:rsid w:val="00627F37"/>
    <w:rsid w:val="00636384"/>
    <w:rsid w:val="006426C6"/>
    <w:rsid w:val="0065434C"/>
    <w:rsid w:val="0066116F"/>
    <w:rsid w:val="0067243D"/>
    <w:rsid w:val="006860DD"/>
    <w:rsid w:val="006B4645"/>
    <w:rsid w:val="006B5BDF"/>
    <w:rsid w:val="006C34B3"/>
    <w:rsid w:val="006C4F75"/>
    <w:rsid w:val="006D04B6"/>
    <w:rsid w:val="006D3CCC"/>
    <w:rsid w:val="006E5194"/>
    <w:rsid w:val="0070300F"/>
    <w:rsid w:val="00705C78"/>
    <w:rsid w:val="00710281"/>
    <w:rsid w:val="007226A7"/>
    <w:rsid w:val="00722CC0"/>
    <w:rsid w:val="00727C82"/>
    <w:rsid w:val="00734C3D"/>
    <w:rsid w:val="00760776"/>
    <w:rsid w:val="00773AF7"/>
    <w:rsid w:val="007819C7"/>
    <w:rsid w:val="007A144B"/>
    <w:rsid w:val="007A3F36"/>
    <w:rsid w:val="007B03A8"/>
    <w:rsid w:val="007C5697"/>
    <w:rsid w:val="007C7221"/>
    <w:rsid w:val="007D0427"/>
    <w:rsid w:val="007D2810"/>
    <w:rsid w:val="007D70B4"/>
    <w:rsid w:val="007D7E55"/>
    <w:rsid w:val="007E5DE6"/>
    <w:rsid w:val="007F0A6F"/>
    <w:rsid w:val="007F66D3"/>
    <w:rsid w:val="00804885"/>
    <w:rsid w:val="008074D8"/>
    <w:rsid w:val="00810BD8"/>
    <w:rsid w:val="0081152B"/>
    <w:rsid w:val="008404A4"/>
    <w:rsid w:val="008468D0"/>
    <w:rsid w:val="00852C77"/>
    <w:rsid w:val="008557E1"/>
    <w:rsid w:val="008650C0"/>
    <w:rsid w:val="00870D9E"/>
    <w:rsid w:val="008807BE"/>
    <w:rsid w:val="00884BAC"/>
    <w:rsid w:val="00885454"/>
    <w:rsid w:val="00896AA1"/>
    <w:rsid w:val="008A4465"/>
    <w:rsid w:val="008B32AC"/>
    <w:rsid w:val="008D08D4"/>
    <w:rsid w:val="008E3E25"/>
    <w:rsid w:val="008E418A"/>
    <w:rsid w:val="008E6863"/>
    <w:rsid w:val="008F1C34"/>
    <w:rsid w:val="00912D1A"/>
    <w:rsid w:val="00930866"/>
    <w:rsid w:val="00935FE5"/>
    <w:rsid w:val="0094074A"/>
    <w:rsid w:val="00941176"/>
    <w:rsid w:val="00944767"/>
    <w:rsid w:val="009508DE"/>
    <w:rsid w:val="00953E43"/>
    <w:rsid w:val="009604B6"/>
    <w:rsid w:val="00972A16"/>
    <w:rsid w:val="009741FA"/>
    <w:rsid w:val="00983B4D"/>
    <w:rsid w:val="00993E29"/>
    <w:rsid w:val="0099674A"/>
    <w:rsid w:val="009A788F"/>
    <w:rsid w:val="009B3FFC"/>
    <w:rsid w:val="009C2632"/>
    <w:rsid w:val="009C40ED"/>
    <w:rsid w:val="009C6A7B"/>
    <w:rsid w:val="009D21BC"/>
    <w:rsid w:val="009D3F75"/>
    <w:rsid w:val="009D7CA4"/>
    <w:rsid w:val="00A0237B"/>
    <w:rsid w:val="00A16C10"/>
    <w:rsid w:val="00A21074"/>
    <w:rsid w:val="00A26292"/>
    <w:rsid w:val="00A477F1"/>
    <w:rsid w:val="00A530C3"/>
    <w:rsid w:val="00A56918"/>
    <w:rsid w:val="00A71FA0"/>
    <w:rsid w:val="00A73D86"/>
    <w:rsid w:val="00A77469"/>
    <w:rsid w:val="00A90266"/>
    <w:rsid w:val="00A914A9"/>
    <w:rsid w:val="00AA6B6F"/>
    <w:rsid w:val="00AD5931"/>
    <w:rsid w:val="00AD6B04"/>
    <w:rsid w:val="00AE58C3"/>
    <w:rsid w:val="00AF6099"/>
    <w:rsid w:val="00AF745E"/>
    <w:rsid w:val="00B0351E"/>
    <w:rsid w:val="00B05234"/>
    <w:rsid w:val="00B118D3"/>
    <w:rsid w:val="00B17C5C"/>
    <w:rsid w:val="00B247D8"/>
    <w:rsid w:val="00B24FDE"/>
    <w:rsid w:val="00B3099B"/>
    <w:rsid w:val="00B35253"/>
    <w:rsid w:val="00B60823"/>
    <w:rsid w:val="00B75A58"/>
    <w:rsid w:val="00B77404"/>
    <w:rsid w:val="00B77B44"/>
    <w:rsid w:val="00B87D82"/>
    <w:rsid w:val="00B9763F"/>
    <w:rsid w:val="00BA73CB"/>
    <w:rsid w:val="00BE7844"/>
    <w:rsid w:val="00BE7DD9"/>
    <w:rsid w:val="00C07755"/>
    <w:rsid w:val="00C1202B"/>
    <w:rsid w:val="00C149D2"/>
    <w:rsid w:val="00C2708B"/>
    <w:rsid w:val="00C31A7D"/>
    <w:rsid w:val="00C353CD"/>
    <w:rsid w:val="00C36786"/>
    <w:rsid w:val="00C50467"/>
    <w:rsid w:val="00C5105D"/>
    <w:rsid w:val="00C55BD9"/>
    <w:rsid w:val="00C5723C"/>
    <w:rsid w:val="00C83454"/>
    <w:rsid w:val="00C9081A"/>
    <w:rsid w:val="00C92FD8"/>
    <w:rsid w:val="00CE55CF"/>
    <w:rsid w:val="00CF1F36"/>
    <w:rsid w:val="00CF6A9F"/>
    <w:rsid w:val="00D1697B"/>
    <w:rsid w:val="00D17678"/>
    <w:rsid w:val="00D24FCF"/>
    <w:rsid w:val="00D36FA0"/>
    <w:rsid w:val="00D371A3"/>
    <w:rsid w:val="00D567AF"/>
    <w:rsid w:val="00D669AA"/>
    <w:rsid w:val="00D67C16"/>
    <w:rsid w:val="00D82A51"/>
    <w:rsid w:val="00D839D8"/>
    <w:rsid w:val="00DA7EA1"/>
    <w:rsid w:val="00DC0398"/>
    <w:rsid w:val="00DD1599"/>
    <w:rsid w:val="00DD5589"/>
    <w:rsid w:val="00DE48E3"/>
    <w:rsid w:val="00DF3538"/>
    <w:rsid w:val="00E106C0"/>
    <w:rsid w:val="00E32584"/>
    <w:rsid w:val="00E34931"/>
    <w:rsid w:val="00E531F2"/>
    <w:rsid w:val="00E74478"/>
    <w:rsid w:val="00E83DC1"/>
    <w:rsid w:val="00EA111C"/>
    <w:rsid w:val="00EB1FCF"/>
    <w:rsid w:val="00EB2396"/>
    <w:rsid w:val="00EB4E0D"/>
    <w:rsid w:val="00EC17A9"/>
    <w:rsid w:val="00EC366D"/>
    <w:rsid w:val="00EE00DA"/>
    <w:rsid w:val="00EE1076"/>
    <w:rsid w:val="00F050FF"/>
    <w:rsid w:val="00F124C3"/>
    <w:rsid w:val="00F21E34"/>
    <w:rsid w:val="00F2798D"/>
    <w:rsid w:val="00F31052"/>
    <w:rsid w:val="00F335DD"/>
    <w:rsid w:val="00F45D38"/>
    <w:rsid w:val="00F6763B"/>
    <w:rsid w:val="00F7141D"/>
    <w:rsid w:val="00F74F6B"/>
    <w:rsid w:val="00F877F6"/>
    <w:rsid w:val="00F97024"/>
    <w:rsid w:val="00FA1E26"/>
    <w:rsid w:val="00FB7A14"/>
    <w:rsid w:val="00FC3559"/>
    <w:rsid w:val="00FD3F38"/>
    <w:rsid w:val="00FF04DF"/>
    <w:rsid w:val="00FF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DBE752"/>
  <w15:docId w15:val="{710C4885-3E57-4967-A4E2-8F985B318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1FA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05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5C78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87D82"/>
    <w:rPr>
      <w:color w:val="808080"/>
      <w:shd w:val="clear" w:color="auto" w:fill="E6E6E6"/>
    </w:rPr>
  </w:style>
  <w:style w:type="paragraph" w:styleId="a6">
    <w:name w:val="header"/>
    <w:basedOn w:val="a"/>
    <w:link w:val="a7"/>
    <w:uiPriority w:val="99"/>
    <w:unhideWhenUsed/>
    <w:rsid w:val="00476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68F3"/>
  </w:style>
  <w:style w:type="paragraph" w:styleId="a8">
    <w:name w:val="footer"/>
    <w:basedOn w:val="a"/>
    <w:link w:val="a9"/>
    <w:uiPriority w:val="99"/>
    <w:unhideWhenUsed/>
    <w:rsid w:val="00476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68F3"/>
  </w:style>
  <w:style w:type="character" w:styleId="aa">
    <w:name w:val="FollowedHyperlink"/>
    <w:basedOn w:val="a0"/>
    <w:uiPriority w:val="99"/>
    <w:semiHidden/>
    <w:unhideWhenUsed/>
    <w:rsid w:val="007819C7"/>
    <w:rPr>
      <w:color w:val="800080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C7221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1B00F6"/>
  </w:style>
  <w:style w:type="character" w:customStyle="1" w:styleId="scxw138843366">
    <w:name w:val="scxw138843366"/>
    <w:basedOn w:val="a0"/>
    <w:rsid w:val="001B00F6"/>
  </w:style>
  <w:style w:type="character" w:customStyle="1" w:styleId="eop">
    <w:name w:val="eop"/>
    <w:basedOn w:val="a0"/>
    <w:rsid w:val="001B00F6"/>
  </w:style>
  <w:style w:type="paragraph" w:customStyle="1" w:styleId="Default">
    <w:name w:val="Default"/>
    <w:rsid w:val="001B00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b">
    <w:name w:val="Revision"/>
    <w:hidden/>
    <w:uiPriority w:val="99"/>
    <w:semiHidden/>
    <w:rsid w:val="0062555D"/>
    <w:pPr>
      <w:spacing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4E4D1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E4D1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E4D1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E4D1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E4D14"/>
    <w:rPr>
      <w:b/>
      <w:bCs/>
      <w:sz w:val="20"/>
      <w:szCs w:val="20"/>
    </w:rPr>
  </w:style>
  <w:style w:type="character" w:styleId="af1">
    <w:name w:val="Emphasis"/>
    <w:basedOn w:val="a0"/>
    <w:uiPriority w:val="20"/>
    <w:qFormat/>
    <w:rsid w:val="004E4D14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057ADC"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rsid w:val="0099674A"/>
    <w:pPr>
      <w:ind w:left="720"/>
      <w:contextualSpacing/>
    </w:pPr>
  </w:style>
  <w:style w:type="table" w:styleId="af4">
    <w:name w:val="Table Grid"/>
    <w:basedOn w:val="a1"/>
    <w:uiPriority w:val="59"/>
    <w:rsid w:val="00996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4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ath_manager@carececo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c_specialist@carececo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E7593-4AF4-4DF7-A563-ABB441B3E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653</Words>
  <Characters>4051</Characters>
  <Application>Microsoft Office Word</Application>
  <DocSecurity>0</DocSecurity>
  <Lines>103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Nailya Mustaeva;CAREC</dc:creator>
  <cp:lastModifiedBy>Vladimir Grebnev</cp:lastModifiedBy>
  <cp:revision>7</cp:revision>
  <cp:lastPrinted>2020-03-02T05:37:00Z</cp:lastPrinted>
  <dcterms:created xsi:type="dcterms:W3CDTF">2023-11-06T05:52:00Z</dcterms:created>
  <dcterms:modified xsi:type="dcterms:W3CDTF">2023-11-06T12:44:00Z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14b143a722b5f6740614f8c01415e2e89affcba01ee621b5e1df76fa9588b295</vt:lpwstr>
  </property>
</Properties>
</file>