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D7" w:rsidRPr="00F92DD7" w:rsidRDefault="00F92DD7" w:rsidP="00F92DD7">
      <w:pPr>
        <w:pStyle w:val="txt2"/>
        <w:shd w:val="clear" w:color="auto" w:fill="FFFFFF"/>
        <w:jc w:val="both"/>
        <w:rPr>
          <w:rFonts w:ascii="Verdana" w:hAnsi="Verdana"/>
          <w:b/>
          <w:color w:val="000000"/>
          <w:sz w:val="52"/>
          <w:szCs w:val="52"/>
          <w:shd w:val="clear" w:color="auto" w:fill="FFFFFF"/>
        </w:rPr>
      </w:pPr>
      <w:r>
        <w:rPr>
          <w:noProof/>
        </w:rPr>
        <w:drawing>
          <wp:inline distT="0" distB="0" distL="0" distR="0" wp14:anchorId="403AEA2F" wp14:editId="2F36E1BF">
            <wp:extent cx="1866900" cy="1111250"/>
            <wp:effectExtent l="0" t="0" r="0" b="0"/>
            <wp:docPr id="4" name="Рисунок 4" descr="http://sic.icwc-aral.uz/i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ic.icwc-aral.uz/i/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DD7">
        <w:rPr>
          <w:rFonts w:ascii="Verdana" w:hAnsi="Verdana"/>
          <w:b/>
          <w:color w:val="000000"/>
          <w:sz w:val="52"/>
          <w:szCs w:val="52"/>
          <w:shd w:val="clear" w:color="auto" w:fill="FFFFFF"/>
        </w:rPr>
        <w:t>№ 423</w:t>
      </w:r>
    </w:p>
    <w:p w:rsidR="00F92DD7" w:rsidRDefault="00F92DD7" w:rsidP="00F92DD7">
      <w:pPr>
        <w:pStyle w:val="txt2"/>
        <w:shd w:val="clear" w:color="auto" w:fill="FFFFFF"/>
        <w:jc w:val="both"/>
        <w:rPr>
          <w:rFonts w:ascii="Verdana" w:hAnsi="Verdana"/>
          <w:b/>
          <w:bCs/>
          <w:color w:val="3473AD"/>
          <w:sz w:val="23"/>
          <w:szCs w:val="23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Научно-информационный центр МКВК выпускает пресс-релизы, в которых информирует заинтересованные министерства, донорские организации, научные учреждения, международные организации и фонды обо всех событиях и действиях, касающихся проблемы бассейна Аральского моря, улучшения управления водными ресурсами и экологической ситуации в регионе.</w:t>
      </w:r>
    </w:p>
    <w:p w:rsidR="00F92DD7" w:rsidRDefault="00F92DD7" w:rsidP="00F92DD7">
      <w:pPr>
        <w:pStyle w:val="txt2"/>
        <w:shd w:val="clear" w:color="auto" w:fill="FFFFFF"/>
        <w:jc w:val="center"/>
        <w:rPr>
          <w:rFonts w:ascii="Verdana" w:hAnsi="Verdana"/>
          <w:b/>
          <w:bCs/>
          <w:color w:val="3473AD"/>
          <w:sz w:val="23"/>
          <w:szCs w:val="23"/>
        </w:rPr>
      </w:pPr>
      <w:bookmarkStart w:id="0" w:name="_GoBack"/>
      <w:bookmarkEnd w:id="0"/>
      <w:r>
        <w:rPr>
          <w:rFonts w:ascii="Verdana" w:hAnsi="Verdana"/>
          <w:b/>
          <w:bCs/>
          <w:color w:val="3473AD"/>
          <w:sz w:val="23"/>
          <w:szCs w:val="23"/>
        </w:rPr>
        <w:t>УСИЛЕНИЕ ВКЛАДА МЕЖДУНАРОДНОГО ВОДНОГО ПРАВА В ДОСТИЖЕНИЕ ВОДНОЙ БЕЗОПАСНОСТИ ОБСУДИЛИ В УХАНЕ</w:t>
      </w:r>
    </w:p>
    <w:p w:rsidR="00F92DD7" w:rsidRDefault="00F92DD7" w:rsidP="00F92DD7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15-16 сентября 2023 года в Китайском институте исследований границ и океанов </w:t>
      </w:r>
      <w:proofErr w:type="spellStart"/>
      <w:r>
        <w:rPr>
          <w:rFonts w:ascii="Verdana" w:hAnsi="Verdana"/>
          <w:color w:val="000000"/>
          <w:sz w:val="20"/>
          <w:szCs w:val="20"/>
        </w:rPr>
        <w:t>Уханьского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университета прошло официальное открытие Академии международного водного права.</w:t>
      </w:r>
    </w:p>
    <w:p w:rsidR="00F92DD7" w:rsidRDefault="00F92DD7" w:rsidP="00F92DD7">
      <w:pPr>
        <w:pStyle w:val="txt"/>
        <w:shd w:val="clear" w:color="auto" w:fill="FFFFFF"/>
        <w:spacing w:after="24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Академия была создана в 2019 году и на сегодняшний день включает около 60 аффилированных членов со всего мира. Идейным вдохновителем и руководителем Академии является профессор </w:t>
      </w:r>
      <w:proofErr w:type="spellStart"/>
      <w:r>
        <w:rPr>
          <w:rFonts w:ascii="Verdana" w:hAnsi="Verdana"/>
          <w:color w:val="000000"/>
          <w:sz w:val="20"/>
          <w:szCs w:val="20"/>
        </w:rPr>
        <w:t>Патрисия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Воутерс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 В своей инаугурационной речи </w:t>
      </w:r>
      <w:proofErr w:type="spellStart"/>
      <w:r>
        <w:rPr>
          <w:rFonts w:ascii="Verdana" w:hAnsi="Verdana"/>
          <w:color w:val="000000"/>
          <w:sz w:val="20"/>
          <w:szCs w:val="20"/>
        </w:rPr>
        <w:t>Патрисия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Воутерс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обозначила «новые волны» в международном водном праве, которые требуют акцента на углубленном понимании сообщества, сотрудничества и интегрированного водного права.</w:t>
      </w:r>
    </w:p>
    <w:p w:rsidR="00F92DD7" w:rsidRDefault="00F92DD7" w:rsidP="00F92DD7">
      <w:pPr>
        <w:pStyle w:val="a3"/>
        <w:shd w:val="clear" w:color="auto" w:fill="FFFFFF"/>
        <w:spacing w:after="27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5CECF70A" wp14:editId="09CE220A">
            <wp:extent cx="4876800" cy="2851052"/>
            <wp:effectExtent l="0" t="0" r="0" b="6985"/>
            <wp:docPr id="1" name="Рисунок 1" descr="http://sic.icwc-aral.uz/releases/images/16092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ic.icwc-aral.uz/releases/images/160923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5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D7" w:rsidRDefault="00F92DD7" w:rsidP="00F92DD7">
      <w:pPr>
        <w:pStyle w:val="txt"/>
        <w:shd w:val="clear" w:color="auto" w:fill="FFFFFF"/>
        <w:spacing w:after="24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2020 году Академия начала инициативу «Намечая путь к укреплению трансграничного водного сотрудничества» с целью изучения наиболее серьезных вызовов в области трансграничных вод через призму водного права. Встреча в Ухане была посвящена обсуждениям по трем ключевым тематическим направлениям «Вода и мир», «Вода и климат», «Вода и устойчивое развитие». Выступавшие отмечали о роли международного водного права в данных областях и намечали направления для будущих, в том числе совместных, исследований.</w:t>
      </w:r>
    </w:p>
    <w:p w:rsidR="00F92DD7" w:rsidRDefault="00F92DD7" w:rsidP="00F92DD7">
      <w:pPr>
        <w:pStyle w:val="a3"/>
        <w:shd w:val="clear" w:color="auto" w:fill="FFFFFF"/>
        <w:spacing w:after="27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 wp14:anchorId="43FC8039" wp14:editId="48CFD316">
            <wp:extent cx="4615037" cy="2063750"/>
            <wp:effectExtent l="0" t="0" r="0" b="0"/>
            <wp:docPr id="2" name="Рисунок 2" descr="http://sic.icwc-aral.uz/releases/images/16092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ic.icwc-aral.uz/releases/images/160923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037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D7" w:rsidRDefault="00F92DD7" w:rsidP="00F92DD7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Директор НИЦ МКВК </w:t>
      </w:r>
      <w:proofErr w:type="spellStart"/>
      <w:r>
        <w:rPr>
          <w:rFonts w:ascii="Verdana" w:hAnsi="Verdana"/>
          <w:color w:val="000000"/>
          <w:sz w:val="20"/>
          <w:szCs w:val="20"/>
        </w:rPr>
        <w:t>Зиганшина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Д.Р., являющийся членом Академии, говорила о новых задачах для совершенствования правового регулирования в области воды и климата в целом </w:t>
      </w:r>
      <w:proofErr w:type="gramStart"/>
      <w:r>
        <w:rPr>
          <w:rFonts w:ascii="Verdana" w:hAnsi="Verdana"/>
          <w:color w:val="000000"/>
          <w:sz w:val="20"/>
          <w:szCs w:val="20"/>
        </w:rPr>
        <w:t>и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особенно в Центральной Азии.</w:t>
      </w:r>
    </w:p>
    <w:p w:rsidR="00F92DD7" w:rsidRDefault="00F92DD7" w:rsidP="00F92DD7">
      <w:pPr>
        <w:pStyle w:val="txt"/>
        <w:shd w:val="clear" w:color="auto" w:fill="FFFFFF"/>
        <w:spacing w:after="24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На сессии организованной Академией в рамках 18-го Всемирного водного конгресса в Пекине, </w:t>
      </w:r>
      <w:proofErr w:type="spellStart"/>
      <w:r>
        <w:rPr>
          <w:rFonts w:ascii="Verdana" w:hAnsi="Verdana"/>
          <w:color w:val="000000"/>
          <w:sz w:val="20"/>
          <w:szCs w:val="20"/>
        </w:rPr>
        <w:t>Зиганшина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Д.Р. сделала доклад о роли Комитета по осуществлению Водной конвенции.</w:t>
      </w:r>
    </w:p>
    <w:p w:rsidR="00F92DD7" w:rsidRDefault="00F92DD7" w:rsidP="00F92DD7">
      <w:pPr>
        <w:pStyle w:val="a3"/>
        <w:shd w:val="clear" w:color="auto" w:fill="FFFFFF"/>
        <w:spacing w:after="27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67E1DEA9" wp14:editId="5F27FA45">
            <wp:extent cx="4907139" cy="3397250"/>
            <wp:effectExtent l="0" t="0" r="8255" b="0"/>
            <wp:docPr id="3" name="Рисунок 3" descr="http://sic.icwc-aral.uz/releases/images/16092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ic.icwc-aral.uz/releases/images/160923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139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</w:p>
    <w:p w:rsidR="000A554E" w:rsidRDefault="000A554E"/>
    <w:sectPr w:rsidR="000A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88"/>
    <w:rsid w:val="000A554E"/>
    <w:rsid w:val="00CE7288"/>
    <w:rsid w:val="00F9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2">
    <w:name w:val="txt2"/>
    <w:basedOn w:val="a"/>
    <w:rsid w:val="00F9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F9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2">
    <w:name w:val="txt2"/>
    <w:basedOn w:val="a"/>
    <w:rsid w:val="00F9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F9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2023-09-22T05:33:00Z</dcterms:created>
  <dcterms:modified xsi:type="dcterms:W3CDTF">2023-09-22T05:38:00Z</dcterms:modified>
</cp:coreProperties>
</file>