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7F8" w:rsidRPr="003B17F8" w:rsidRDefault="003B17F8" w:rsidP="003B17F8">
      <w:pPr>
        <w:spacing w:after="0" w:line="240" w:lineRule="auto"/>
        <w:outlineLvl w:val="0"/>
        <w:rPr>
          <w:rFonts w:ascii="Arial" w:hAnsi="Arial" w:cs="Arial"/>
          <w:b/>
          <w:color w:val="000000"/>
          <w:sz w:val="48"/>
          <w:szCs w:val="48"/>
          <w:bdr w:val="none" w:sz="0" w:space="0" w:color="auto" w:frame="1"/>
          <w:shd w:val="clear" w:color="auto" w:fill="FFFFFF"/>
          <w:lang w:val="en-US"/>
        </w:rPr>
      </w:pPr>
      <w:r w:rsidRPr="003B17F8">
        <w:rPr>
          <w:rFonts w:ascii="Arial" w:hAnsi="Arial" w:cs="Arial"/>
          <w:b/>
          <w:color w:val="000000"/>
          <w:sz w:val="48"/>
          <w:szCs w:val="48"/>
          <w:bdr w:val="none" w:sz="0" w:space="0" w:color="auto" w:frame="1"/>
          <w:shd w:val="clear" w:color="auto" w:fill="FFFFFF"/>
        </w:rPr>
        <w:fldChar w:fldCharType="begin"/>
      </w:r>
      <w:r w:rsidRPr="003B17F8">
        <w:rPr>
          <w:rFonts w:ascii="Arial" w:hAnsi="Arial" w:cs="Arial"/>
          <w:b/>
          <w:color w:val="000000"/>
          <w:sz w:val="48"/>
          <w:szCs w:val="48"/>
          <w:bdr w:val="none" w:sz="0" w:space="0" w:color="auto" w:frame="1"/>
          <w:shd w:val="clear" w:color="auto" w:fill="FFFFFF"/>
          <w:lang w:val="en-US"/>
        </w:rPr>
        <w:instrText xml:space="preserve"> HYPERLINK "https://dknews.kz/ru/dk-life" </w:instrText>
      </w:r>
      <w:r w:rsidRPr="003B17F8">
        <w:rPr>
          <w:rFonts w:ascii="Arial" w:hAnsi="Arial" w:cs="Arial"/>
          <w:b/>
          <w:color w:val="000000"/>
          <w:sz w:val="48"/>
          <w:szCs w:val="48"/>
          <w:bdr w:val="none" w:sz="0" w:space="0" w:color="auto" w:frame="1"/>
          <w:shd w:val="clear" w:color="auto" w:fill="FFFFFF"/>
        </w:rPr>
        <w:fldChar w:fldCharType="separate"/>
      </w:r>
      <w:r w:rsidRPr="003B17F8">
        <w:rPr>
          <w:rStyle w:val="a5"/>
          <w:rFonts w:ascii="Arial" w:hAnsi="Arial" w:cs="Arial"/>
          <w:b/>
          <w:sz w:val="48"/>
          <w:szCs w:val="48"/>
          <w:bdr w:val="none" w:sz="0" w:space="0" w:color="auto" w:frame="1"/>
          <w:shd w:val="clear" w:color="auto" w:fill="FFFFFF"/>
        </w:rPr>
        <w:t>ДК</w:t>
      </w:r>
      <w:r w:rsidRPr="003B17F8">
        <w:rPr>
          <w:rStyle w:val="a5"/>
          <w:rFonts w:ascii="Arial" w:hAnsi="Arial" w:cs="Arial"/>
          <w:b/>
          <w:sz w:val="48"/>
          <w:szCs w:val="48"/>
          <w:bdr w:val="none" w:sz="0" w:space="0" w:color="auto" w:frame="1"/>
          <w:shd w:val="clear" w:color="auto" w:fill="FFFFFF"/>
          <w:lang w:val="en-US"/>
        </w:rPr>
        <w:t xml:space="preserve"> LIFE</w:t>
      </w:r>
      <w:r w:rsidRPr="003B17F8">
        <w:rPr>
          <w:rFonts w:ascii="Arial" w:hAnsi="Arial" w:cs="Arial"/>
          <w:b/>
          <w:color w:val="000000"/>
          <w:sz w:val="48"/>
          <w:szCs w:val="48"/>
          <w:bdr w:val="none" w:sz="0" w:space="0" w:color="auto" w:frame="1"/>
          <w:shd w:val="clear" w:color="auto" w:fill="FFFFFF"/>
        </w:rPr>
        <w:fldChar w:fldCharType="end"/>
      </w:r>
      <w:r w:rsidRPr="003B17F8">
        <w:rPr>
          <w:rFonts w:ascii="Arial" w:hAnsi="Arial" w:cs="Arial"/>
          <w:b/>
          <w:color w:val="000000"/>
          <w:sz w:val="48"/>
          <w:szCs w:val="48"/>
          <w:bdr w:val="none" w:sz="0" w:space="0" w:color="auto" w:frame="1"/>
          <w:shd w:val="clear" w:color="auto" w:fill="FFFFFF"/>
          <w:lang w:val="en-US"/>
        </w:rPr>
        <w:t xml:space="preserve">     </w:t>
      </w:r>
    </w:p>
    <w:p w:rsidR="003B17F8" w:rsidRPr="003B17F8" w:rsidRDefault="003B17F8" w:rsidP="003B17F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val="en-US" w:eastAsia="ru-RU"/>
        </w:rPr>
      </w:pPr>
      <w:r w:rsidRPr="003B17F8">
        <w:rPr>
          <w:rFonts w:ascii="Arial" w:hAnsi="Arial" w:cs="Arial"/>
          <w:color w:val="000000"/>
          <w:sz w:val="48"/>
          <w:szCs w:val="48"/>
          <w:bdr w:val="none" w:sz="0" w:space="0" w:color="auto" w:frame="1"/>
          <w:shd w:val="clear" w:color="auto" w:fill="FFFFFF"/>
          <w:lang w:val="en-US"/>
        </w:rPr>
        <w:t>https://dknews.kz/ru/dk-life/303631</w:t>
      </w:r>
    </w:p>
    <w:p w:rsidR="003B17F8" w:rsidRPr="003B17F8" w:rsidRDefault="003B17F8" w:rsidP="003B17F8">
      <w:pPr>
        <w:spacing w:before="240" w:after="240" w:line="750" w:lineRule="atLeast"/>
        <w:outlineLvl w:val="0"/>
        <w:rPr>
          <w:rFonts w:ascii="Arial" w:eastAsia="Times New Roman" w:hAnsi="Arial" w:cs="Arial"/>
          <w:b/>
          <w:bCs/>
          <w:kern w:val="36"/>
          <w:sz w:val="68"/>
          <w:szCs w:val="68"/>
          <w:lang w:eastAsia="ru-RU"/>
        </w:rPr>
      </w:pPr>
      <w:r w:rsidRPr="003B17F8">
        <w:rPr>
          <w:rFonts w:ascii="Arial" w:eastAsia="Times New Roman" w:hAnsi="Arial" w:cs="Arial"/>
          <w:b/>
          <w:bCs/>
          <w:kern w:val="36"/>
          <w:sz w:val="68"/>
          <w:szCs w:val="68"/>
          <w:lang w:eastAsia="ru-RU"/>
        </w:rPr>
        <w:t xml:space="preserve">Экологический кризис: </w:t>
      </w:r>
      <w:bookmarkStart w:id="0" w:name="_GoBack"/>
      <w:r w:rsidRPr="003B17F8">
        <w:rPr>
          <w:rFonts w:ascii="Arial" w:eastAsia="Times New Roman" w:hAnsi="Arial" w:cs="Arial"/>
          <w:b/>
          <w:bCs/>
          <w:kern w:val="36"/>
          <w:sz w:val="68"/>
          <w:szCs w:val="68"/>
          <w:lang w:eastAsia="ru-RU"/>
        </w:rPr>
        <w:t>Реки Казахстана на грани опустошения</w:t>
      </w:r>
      <w:bookmarkEnd w:id="0"/>
    </w:p>
    <w:p w:rsidR="003B17F8" w:rsidRPr="003B17F8" w:rsidRDefault="003B17F8" w:rsidP="003B17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3B17F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27 сентября, 10:05 </w:t>
      </w:r>
      <w:r w:rsidRPr="003B17F8">
        <w:rPr>
          <w:rFonts w:ascii="Arial" w:eastAsia="Times New Roman" w:hAnsi="Arial" w:cs="Arial"/>
          <w:b/>
          <w:color w:val="000000"/>
          <w:sz w:val="36"/>
          <w:szCs w:val="36"/>
          <w:bdr w:val="none" w:sz="0" w:space="0" w:color="auto" w:frame="1"/>
          <w:lang w:eastAsia="ru-RU"/>
        </w:rPr>
        <w:t>1629</w:t>
      </w:r>
    </w:p>
    <w:p w:rsidR="003B17F8" w:rsidRPr="003B17F8" w:rsidRDefault="003B17F8" w:rsidP="003B17F8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hyperlink r:id="rId5" w:history="1">
        <w:proofErr w:type="spellStart"/>
        <w:r w:rsidRPr="003B17F8">
          <w:rPr>
            <w:rFonts w:ascii="Arial" w:eastAsia="Times New Roman" w:hAnsi="Arial" w:cs="Arial"/>
            <w:b/>
            <w:color w:val="0000FF"/>
            <w:sz w:val="36"/>
            <w:szCs w:val="36"/>
            <w:bdr w:val="none" w:sz="0" w:space="0" w:color="auto" w:frame="1"/>
            <w:lang w:eastAsia="ru-RU"/>
          </w:rPr>
          <w:t>Арман</w:t>
        </w:r>
        <w:proofErr w:type="spellEnd"/>
      </w:hyperlink>
    </w:p>
    <w:p w:rsidR="003B17F8" w:rsidRPr="003B17F8" w:rsidRDefault="003B17F8" w:rsidP="003B17F8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17F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EB3F72C" wp14:editId="691E42C6">
            <wp:extent cx="5676945" cy="3771620"/>
            <wp:effectExtent l="0" t="0" r="0" b="635"/>
            <wp:docPr id="1" name="Рисунок 1" descr="https://dknews.kz/storage/news/2023-09/Pwp0szQrbVUPMZacZMa3oFffc1HMibOCnJYW4i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knews.kz/storage/news/2023-09/Pwp0szQrbVUPMZacZMa3oFffc1HMibOCnJYW4iQ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88" cy="37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7F8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ru-RU"/>
        </w:rPr>
        <w:t xml:space="preserve">Фото: </w:t>
      </w:r>
      <w:proofErr w:type="spellStart"/>
      <w:r w:rsidRPr="003B17F8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ru-RU"/>
        </w:rPr>
        <w:t>Tatyana</w:t>
      </w:r>
      <w:proofErr w:type="spellEnd"/>
      <w:r w:rsidRPr="003B17F8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3B17F8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ru-RU"/>
        </w:rPr>
        <w:t>Mishchenko</w:t>
      </w:r>
      <w:proofErr w:type="spellEnd"/>
      <w:r w:rsidRPr="003B17F8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ru-RU"/>
        </w:rPr>
        <w:t>/</w:t>
      </w:r>
      <w:proofErr w:type="spellStart"/>
      <w:r w:rsidRPr="003B17F8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ru-RU"/>
        </w:rPr>
        <w:t>Canva</w:t>
      </w:r>
      <w:proofErr w:type="spellEnd"/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четырёх из восьми речных бассейнов Казахстана водохозяйственная ситуация оценивается экологами как напряжённая. Антропогенная нагрузка на реки Нура-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Сарысуского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Арало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-Сырдарьинского, Шу-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Таласского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Урало-Каспийского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бассейнов признана высокой или критически высокой. Воздействие человека на водные артерии центрального, западного и южного Казахстана привели к их </w:t>
      </w: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экологическому загрязнению, а рост водозабора и потерь воды поставил под вопрос новые проекты в АПК и промышленности Туркестанской,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Кызылординской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Жамбылской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областей.</w:t>
      </w:r>
    </w:p>
    <w:p w:rsidR="003B17F8" w:rsidRPr="003B17F8" w:rsidRDefault="003B17F8" w:rsidP="003B17F8">
      <w:pPr>
        <w:shd w:val="clear" w:color="auto" w:fill="FFFFFF"/>
        <w:spacing w:line="465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«Сложившийся уровень антропогенного загрязнения является одной из основных причин, вызывающих деградацию рек, водохранилищ, озёрных систем, накопление в донных отложениях, водных организмах загрязняющих веществ, в том числе токсичных. Наблюдается ухудшение качества поверхностных вод объектов, используемых в качестве источников питьевой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воды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</w:t>
      </w:r>
      <w:r w:rsidRPr="003B17F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А</w:t>
      </w:r>
      <w:proofErr w:type="gramEnd"/>
      <w:r w:rsidRPr="003B17F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налитики</w:t>
      </w:r>
      <w:proofErr w:type="spellEnd"/>
      <w:r w:rsidRPr="003B17F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Министерства экологии и природных ресурсов (МЭПР) РК</w:t>
      </w:r>
    </w:p>
    <w:p w:rsidR="003B17F8" w:rsidRPr="003B17F8" w:rsidRDefault="003B17F8" w:rsidP="003B17F8">
      <w:pPr>
        <w:shd w:val="clear" w:color="auto" w:fill="FFFFFF"/>
        <w:spacing w:after="0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Специалисты ведомства провели оценку современного состояния рек в рамках </w:t>
      </w:r>
      <w:hyperlink r:id="rId7" w:tgtFrame="_blank" w:history="1">
        <w:r w:rsidRPr="003B17F8">
          <w:rPr>
            <w:rFonts w:ascii="Arial" w:eastAsia="Times New Roman" w:hAnsi="Arial" w:cs="Arial"/>
            <w:color w:val="0000FF"/>
            <w:sz w:val="27"/>
            <w:szCs w:val="27"/>
            <w:bdr w:val="none" w:sz="0" w:space="0" w:color="auto" w:frame="1"/>
            <w:lang w:eastAsia="ru-RU"/>
          </w:rPr>
          <w:t>Концепции</w:t>
        </w:r>
      </w:hyperlink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развития системы управления водными ресурсами РК на 2023–2029 годы.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документе приведены расчёты антропогенной нагрузки. Её определили как долю забора воды от общего оценочного объёма ресурсов каждого водохозяйственного бассейна. Оказалось, что самая высокая нагрузка — у Нура-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Сарысуского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бассейна. 87,5% воды рек центральной части страны полностью вовлечены в хозяйственный оборот и используются для производственных нужд. С учётом того, что реки этой территории ещё и считаются экологически грязными, бассейну присуждена самая высокая, пятая категория антропогенной нагрузки.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Забор воды в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Арало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-Сырдарьинском водохозяйственном бассейне значительно меньше, чем в Нура-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Сарысуском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57,2%. Бассейн отнесён к четвёртой категории нагрузки — очень высокой. Проблема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водообеспечения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Кызылординской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Туркестанской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областей давно известна и во многом зависит от других стран. 90% ресурсов стока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Арало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-Сырдарьинского речного бассейна поступает из Узбекистана и Кыргызстана. За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последние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60 лет водная экосистема Приаралья всего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центральноазиатского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региона потеряла 27,3% объёма. Потери составили 7 куб. км из 25,7 куб. км воды. Безусловно, этот «минус» отразился на Казахстане.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Шу-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Таласский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водохозяйственный бассейн также очень сильно зависит от соседей: 75% стока формируется на территории Кыргызстана. Мы берём воду из рек этого бассейна в основном для орошения земель. Судя по данным МЭПР РК, главная проблема водопользования на этой территории — большие потери воды при транспортировке.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B25D743" wp14:editId="45BFC9E8">
            <wp:extent cx="5303614" cy="6038850"/>
            <wp:effectExtent l="0" t="0" r="0" b="0"/>
            <wp:docPr id="2" name="Рисунок 2" descr="https://energyprom.kz/storage/app/media/2023/09/27/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ergyprom.kz/storage/app/media/2023/09/27/1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14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Ишимский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водохозяйственный бассейн отнесён ко второй, умеренной категории нагрузки только потому, что у него относительно невысокий процент водозабора: всего 14,8%. Однако проблемы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водообеспечения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территории бассейна, которая включает и Астану, очень серьёзны. Интенсивная урбанизация привела к тому, что главному городу страны не хватает воды. Единственный источник водоснабжения мегаполиса —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Астанинское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водохранилище — рассчитан на снабжение 500 тыс. человек, а в столице только официальная численность населения уже превысила 1,3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млн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человек. Пять лет назад расход воды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астанчанами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составлял 269 тыс. куб. м в сутки, а к 2026 году он вырастет на 26,4% и достигнет 340 тыс. куб. м в сутки.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Впрочем, рост объёмов воды для бытовых нужд наблюдается во всём Казахстане, а не только в столице. Если в 2020 году все водозаборы страны использовали около 1 куб. км воды, то по итогам 2022-го этот показатель вырос до 1,3 куб. км. Доля воды именно для коммунальных нужд невысока: в среднем за 2020–2022 годы — всего 4,3%. Основная же часть всего антропогенного «изъятия» из речных бассейнов приходится на сельское хозяйство (57%). В абсолютных значениях это 14,2 куб. км из 24,9 куб. км. Главная «головная боль» сельскохозяйственного водоснабжения страны — слишком большие потери.</w:t>
      </w:r>
    </w:p>
    <w:p w:rsidR="003B17F8" w:rsidRPr="003B17F8" w:rsidRDefault="003B17F8" w:rsidP="003B17F8">
      <w:pPr>
        <w:shd w:val="clear" w:color="auto" w:fill="FFFFFF"/>
        <w:spacing w:line="465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 среднем с 2020 по 2022 годы потери при транспортировке воды по магистральным каналам составили 19,8% от забранного объёма. С учётом потерь в межхозяйственных и внутрихозяйственных каналах на полях, а также устаревших способов полива — 40%»</w:t>
      </w:r>
      <w:r w:rsidRPr="003B17F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МЭПР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 сожалению, пока Казахстан не может похвастаться какими-либо серьёзными успехами в деле внедрения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водосберегающих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технологий. Например, на юге, где без поливной воды фермерам крайне сложно </w:t>
      </w: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получить хороший урожай, такие технологии внедрены всего на 3% площади орошаемых земель. Ключевая проблема — дефицит инвестиций.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F2CA5EB" wp14:editId="4EE60A01">
            <wp:extent cx="5710221" cy="2552700"/>
            <wp:effectExtent l="0" t="0" r="5080" b="0"/>
            <wp:docPr id="3" name="Рисунок 3" descr="https://energyprom.kz/storage/app/media/2023/09/27/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ergyprom.kz/storage/app/media/2023/09/27/2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21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F8" w:rsidRPr="003B17F8" w:rsidRDefault="003B17F8" w:rsidP="003B17F8">
      <w:pPr>
        <w:shd w:val="clear" w:color="auto" w:fill="FFFFFF"/>
        <w:spacing w:after="0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Другой антропогенный фактор, сильно влияющий на состояние речных систем — техногенный. По данным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гидромониторинга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РГП «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Казгидромет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в первом полугодии этого года чистыми в Казахстане считались только три из 33 рек. Это Илек, Иртыш и его приток Чёрный Иртыш. Однако можно подвергнуть сомнению экологическую «идеальность» Иртыша. Протекая по территории промышленного Усть-Каменогорска, Иртыш и его приток Ульба получают свою «дозу» тяжёлых металлов и токсичных веществ от крупных металлургических предприятий города. Это подтверждают результаты научного </w:t>
      </w:r>
      <w:hyperlink r:id="rId10" w:tgtFrame="_blank" w:history="1">
        <w:r w:rsidRPr="003B17F8">
          <w:rPr>
            <w:rFonts w:ascii="Arial" w:eastAsia="Times New Roman" w:hAnsi="Arial" w:cs="Arial"/>
            <w:color w:val="0000FF"/>
            <w:sz w:val="27"/>
            <w:szCs w:val="27"/>
            <w:bdr w:val="none" w:sz="0" w:space="0" w:color="auto" w:frame="1"/>
            <w:lang w:eastAsia="ru-RU"/>
          </w:rPr>
          <w:t>исследования</w:t>
        </w:r>
      </w:hyperlink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проведённого в текущем году учёными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Семея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Причиной таких хороших результатов для такой грязной реки может быть особенность забора воды. Дело в том, что в отчётах РГП «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Казгидромет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используются данные с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гидропостов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Иртыше выше по течению, на границе с Китаем (село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Боран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), и уже после прохождения рекой территории РК — на границе с Россией. Данных с постов в Усть-Каменогорске или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Семее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нет.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Остальные 30 водных объектов, на которых расположены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гидропосты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относятся ко 2–5-му классам качества воды. Без специальной обработки пить воду из этих рек нельзя. Больше половины (19) из этих рек отнесены экологами к 4-му классу. Использовать их воду в промышленности и сельском хозяйствовании можно, а вот в питьевых целях — лишь после глубокой очистки. К таким грязным рекам относятся, в числе прочих, Урал и Сырдарья.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Последняя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течёт из Узбекистана уже загрязнённая нефтепродуктами, фенолами и азотистыми соединениями. В Казахстане в этот «коктейль» добавляются пестициды. К самым грязным рекам, вода которых непригодна для любых видов водопользования, отнесены Тобол, Талас,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Обаган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Кигаш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Их воды мутные, с высоким содержанием взвешенных частиц.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8175529" wp14:editId="722AD744">
            <wp:extent cx="4862393" cy="5142624"/>
            <wp:effectExtent l="0" t="0" r="0" b="1270"/>
            <wp:docPr id="4" name="Рисунок 4" descr="https://energyprom.kz/storage/app/media/2023/09/27/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ergyprom.kz/storage/app/media/2023/09/27/3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33" cy="51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Концепция развития системы управления водными ресурсами предполагает не только констатацию фактов и проблем, но и предложения возможных путей решения. Так вот, для улучшения экологической ситуации казахстанских речных бассейнов эксперты МЭПР РК предлагают несколько довольно капиталоёмких проектов. Профильное ведомство считает необходимым провести очистку озёр Боровое и Щучье, русла рек Иртыш,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Кигаш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Нура, Тобол и других, восстановление дельты Сырдарьи. Из эфемерных пунктов — создание методического пособия по реабилитации малых рек, разработка рациональных схем очистки и использования сточных вод.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Целевые индикаторы программы — улучшение качества воды в грязных реках уже с 2026 года. Правда, пока не ясно, насколько реально улучшится ситуация, если даже на уровне министерства изменения видят только в изменении класса качества воды на одну ступень. Прилагаемый к концепции план действий также оставляет без ответов массу вопросов о намерениях правительства по увеличению бассейна Северного Аральского моря. В документе указано, что за шесть лет объём этого водоёма увеличится с 20 куб. км до 27 куб. км. При этом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расти показатели должны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2025 года. Известно лишь, что технико-экономическое обоснование по проекту появится в декабре текущего года. Мы ещё вернёмся к этой теме.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C23D440" wp14:editId="559257B7">
            <wp:extent cx="5121084" cy="2257425"/>
            <wp:effectExtent l="0" t="0" r="3810" b="0"/>
            <wp:docPr id="5" name="Рисунок 5" descr="https://energyprom.kz/storage/app/media/2023/09/27/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ergyprom.kz/storage/app/media/2023/09/27/4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84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Если Казахстан не поменяет своё отношение к водным ресурсам, к 2029 году авторы концепции прогнозируют замедление темпов социально-экономического развития из-за дефицита воды.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 предварительным оценкам, в ближайшие шесть лет речной сток казахстанских водных бассейнов будет уменьшаться. Например, в настоящее время его суммарный фактический объём составляет 102,3 куб. км. К 2029 году показатель уменьшится на 2,9%, до 99,3 куб. км. Это будет происходить за счёт сокращения притока воды с территорий соседних стран. Сильнее всего ситуация может поменяться на территории 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Арало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-Сырдарьинского бассейна, который может недосчитаться 1,6 куб. км, или 8,6% объёма. Напомним: это произойдёт, если ничего не предпринимать. Серьёзных потерь можно ожидать также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Иртышском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Балхаш-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Алакольском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бассейнах: 1,2 куб. км и 0,9 куб. км соответственно. В «плюсе» будут Нура-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Сарысуский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gram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Тобол-Тургайский</w:t>
      </w:r>
      <w:proofErr w:type="gram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Шу-</w:t>
      </w:r>
      <w:proofErr w:type="spellStart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Таласский</w:t>
      </w:r>
      <w:proofErr w:type="spellEnd"/>
      <w:r w:rsidRPr="003B17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бассейны. Прирост эксперты МЭПР РК объясняют возросшими темпами таяния ледников.</w:t>
      </w:r>
    </w:p>
    <w:p w:rsidR="003B17F8" w:rsidRPr="003B17F8" w:rsidRDefault="003B17F8" w:rsidP="003B17F8">
      <w:pPr>
        <w:shd w:val="clear" w:color="auto" w:fill="FFFFFF"/>
        <w:spacing w:after="465" w:line="46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B17F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A185ED5" wp14:editId="33FACC0C">
            <wp:extent cx="5089300" cy="3686175"/>
            <wp:effectExtent l="0" t="0" r="0" b="0"/>
            <wp:docPr id="6" name="Рисунок 6" descr="https://energyprom.kz/storage/app/media/2023/09/27/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ergyprom.kz/storage/app/media/2023/09/27/55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7F8" w:rsidRPr="003B1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B1E"/>
    <w:rsid w:val="001A062F"/>
    <w:rsid w:val="003B17F8"/>
    <w:rsid w:val="00480B47"/>
    <w:rsid w:val="0079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7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B17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7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B17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237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0550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18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49193">
                      <w:blockQuote w:val="1"/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244727">
                      <w:blockQuote w:val="1"/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ov.kz/memleket/entities/ecogeo/documents/details/482453?lang=ru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dknews.kz/ru/dk-life/303631-ekologicheskiy-krizis-reki-kazahstana-na-grani?fbclid=IwAR0byUe62YhcjOV5uovCr350c2DSdjVMW00-VjwjtMwmQhmEkele-EskMe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zakon.kz/stati/6393999-ekologicheskoe-bedstvie-v-vko-vse-bolshe-bolnykh-s-ozhogom-verkhnikh-dykhatelnykh-pute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2023-09-28T15:34:00Z</dcterms:created>
  <dcterms:modified xsi:type="dcterms:W3CDTF">2023-09-28T15:45:00Z</dcterms:modified>
</cp:coreProperties>
</file>