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3A" w:rsidRPr="00566A3A" w:rsidRDefault="00566A3A" w:rsidP="00566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proofErr w:type="gramStart"/>
      <w:r w:rsidRPr="00566A3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Казахстанская</w:t>
      </w:r>
      <w:proofErr w:type="gramEnd"/>
      <w:r w:rsidRPr="00566A3A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 xml:space="preserve"> правда</w:t>
      </w:r>
    </w:p>
    <w:p w:rsidR="00566A3A" w:rsidRDefault="00566A3A" w:rsidP="00566A3A">
      <w:pPr>
        <w:shd w:val="clear" w:color="auto" w:fill="F7F7F7"/>
        <w:spacing w:after="0" w:line="495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</w:pPr>
    </w:p>
    <w:p w:rsidR="00566A3A" w:rsidRPr="00566A3A" w:rsidRDefault="00566A3A" w:rsidP="00566A3A">
      <w:pPr>
        <w:shd w:val="clear" w:color="auto" w:fill="F7F7F7"/>
        <w:spacing w:after="0" w:line="495" w:lineRule="atLeast"/>
        <w:outlineLvl w:val="0"/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</w:pPr>
      <w:r w:rsidRPr="00566A3A">
        <w:rPr>
          <w:rFonts w:ascii="Arial" w:eastAsia="Times New Roman" w:hAnsi="Arial" w:cs="Arial"/>
          <w:b/>
          <w:bCs/>
          <w:color w:val="151515"/>
          <w:kern w:val="36"/>
          <w:sz w:val="42"/>
          <w:szCs w:val="42"/>
          <w:lang w:eastAsia="ru-RU"/>
        </w:rPr>
        <w:t>Перехватить облака, чтобы полить степь</w:t>
      </w:r>
    </w:p>
    <w:p w:rsidR="00566A3A" w:rsidRPr="00566A3A" w:rsidRDefault="00566A3A" w:rsidP="00566A3A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0066CC"/>
          <w:sz w:val="21"/>
          <w:szCs w:val="21"/>
          <w:lang w:eastAsia="ru-RU"/>
        </w:rPr>
      </w:pPr>
    </w:p>
    <w:p w:rsidR="00566A3A" w:rsidRPr="00566A3A" w:rsidRDefault="00566A3A" w:rsidP="00566A3A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color w:val="737373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737373"/>
          <w:sz w:val="32"/>
          <w:szCs w:val="32"/>
          <w:lang w:eastAsia="ru-RU"/>
        </w:rPr>
        <w:t xml:space="preserve">20 сентября 2023 г.     </w:t>
      </w:r>
      <w:r w:rsidRPr="00566A3A">
        <w:rPr>
          <w:rFonts w:ascii="Arial" w:eastAsia="Times New Roman" w:hAnsi="Arial" w:cs="Arial"/>
          <w:b/>
          <w:color w:val="737373"/>
          <w:sz w:val="32"/>
          <w:szCs w:val="32"/>
          <w:lang w:eastAsia="ru-RU"/>
        </w:rPr>
        <w:t>https://kazpravda.kz/n/</w:t>
      </w:r>
      <w:bookmarkStart w:id="0" w:name="_GoBack"/>
      <w:bookmarkEnd w:id="0"/>
    </w:p>
    <w:p w:rsidR="00566A3A" w:rsidRPr="00566A3A" w:rsidRDefault="00566A3A" w:rsidP="00566A3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737373"/>
          <w:sz w:val="18"/>
          <w:szCs w:val="18"/>
          <w:lang w:eastAsia="ru-RU"/>
        </w:rPr>
      </w:pPr>
    </w:p>
    <w:p w:rsidR="00566A3A" w:rsidRPr="00566A3A" w:rsidRDefault="00566A3A" w:rsidP="00566A3A">
      <w:pPr>
        <w:shd w:val="clear" w:color="auto" w:fill="F7F7F7"/>
        <w:spacing w:after="0" w:line="240" w:lineRule="auto"/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</w:pPr>
      <w:r w:rsidRPr="00566A3A">
        <w:rPr>
          <w:rFonts w:ascii="Arial" w:eastAsia="Times New Roman" w:hAnsi="Arial" w:cs="Arial"/>
          <w:b/>
          <w:bCs/>
          <w:caps/>
          <w:color w:val="151515"/>
          <w:sz w:val="21"/>
          <w:szCs w:val="21"/>
          <w:lang w:eastAsia="ru-RU"/>
        </w:rPr>
        <w:t>КАРЛ АНЗЕЛЬМ, РУКОВОДИТЕЛЬ ТЕХНИЧЕСКОГО ОТДЕЛА РГУ «ЮЖНО-КАЗАХСТАНСКАЯ ГИДРОГЕОЛОГО-МЕЛИОРАТИВНАЯ ЭКСПЕДИЦИЯ», КАНДИДАТ СЕЛЬСКОХОЗЯЙСТВЕННЫХ НАУК</w:t>
      </w:r>
    </w:p>
    <w:p w:rsidR="00566A3A" w:rsidRDefault="00566A3A" w:rsidP="00566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</w:p>
    <w:p w:rsidR="00566A3A" w:rsidRPr="00566A3A" w:rsidRDefault="00566A3A" w:rsidP="00566A3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Нарастающий дефицит гидроресурсов, с которым столкнулась республика, требует комплексного подхода к решению проблемы.</w:t>
      </w:r>
    </w:p>
    <w:p w:rsidR="00566A3A" w:rsidRPr="00566A3A" w:rsidRDefault="00566A3A" w:rsidP="00566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566A3A"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24F632E3" wp14:editId="140AE4B7">
            <wp:extent cx="3384550" cy="2538413"/>
            <wp:effectExtent l="0" t="0" r="6350" b="0"/>
            <wp:docPr id="1" name="Рисунок 1" descr="https://kazpravda.kz/media/news/2023/09/19/8_pbV8q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pravda.kz/media/news/2023/09/19/8_pbV8qu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035" cy="253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A3A" w:rsidRPr="00566A3A" w:rsidRDefault="00566A3A" w:rsidP="00566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566A3A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фото Л. Доброты</w:t>
      </w:r>
    </w:p>
    <w:p w:rsidR="00566A3A" w:rsidRDefault="00566A3A" w:rsidP="00566A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66A3A" w:rsidRPr="00566A3A" w:rsidRDefault="00566A3A" w:rsidP="00566A3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66A3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Основные проблемы отрасли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Первым шагом на этом пути стали осознание масштаба надвигающейся катастрофы и то пристальное внимание, которое уделяется ее предотвращению на самом высоком уровне.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Президент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Касым-Жомарт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Токаев в Послании народу Казах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стана поручил создать самостоя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тельное Министерство водных ресурсов и ирригации, возложив на него функции по оперативному решению задач, стоящих перед водной отраслью. И это очень важно, если учесть: особенность водной обеспеченности республики заключается в том, что около 45% поверхностного и речного стока поступает на ее территорию из сопредельных государств, а значит, необходимо решать многие водные вопросы на межгосударственном уровне.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Еще один аспект сводится к тому, что по регионам страны гидроресурсы распределяются весьма неравномерно. Наиболее обеспеченными являются восточные и юго-восточные речные бассейны, а западные и центральные, наоборот, имеют низкий уровень ресурса. Отсюда и основные проблемы.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Трансграничный поток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Управление водными ресурсами в Казахстане осущест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вляется по гидрографическому принципу в пределах восьми водохозяйственных бассейнов. На примере самого южного –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Арало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-Сырдарьин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ского водохозяйственного бассейна – хотелось бы прокомментировать некоторые проблемы вододеления в бассейне реки Сырдарьи.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Согласно Схеме комплексного использования и охраны водных ресурсов бассейна Сырдарьи от 12 апреля 1982 года, утверж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денной Государственной эксперт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ной комиссией Госплана СССР, расчет водопотреб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ления казахстанской части Голодной степи сделан, исходя из наличия на тот момент 117,0 тыс. га орошаемых земель. Сейчас эта площадь увеличилась до 147,0 тыс. га. Как следствие – массив недополучает ежегодно около 300 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млн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воды.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По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Келесскому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массиву орошения сложилась противоположная ситуация. Расчет водопотребления сделан на всю площадь при полном освоении – 89 тыс. га. Реально же тут обрабатывается около 68 тыс. га. И даже при таком раскладе недобор поливной воды в сравнении со схемой ежегодно составляет 200 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млн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Очевидно, что вопрос о передаче недобираемой воды по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Келесскому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массиву орошения на недостающий объем по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Голодностепскому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массиву орошения можно было бы решить в рамках заключения двухстороннего соглашения между Казахстаном и Узбекистаном.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Межобластное деление воды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Наряду с трансграничными проблемами деления воды возникают вопросы и на межобластном уровне. Туркестанская область имеет межобластные деления гидроресурсов в пределах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Арало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-Сырдарьинского бассейна с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Кызылординской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а в пределах Чу-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Таласского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бассейна – с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Жамбылской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областями.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В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Арало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-Сырдарьинском бассейне логично возникает вопрос: почему Туркестанская область, имея в два раза большую площадь орошаемых земель, потребляет практически столько же воды, как область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Кызылординская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? При этом численность населения города Шымкента и Туркестанской области почти в три раза больше, чем в соседнем регионе.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Ответ лежит на поверхности: большие объемы воды идут на возделывание риса, о сокращении посевов которого неоднократно говорилось на различных уровнях.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свое время за счет диверсификации посевов культур Туркестанская область значительно сократила площади хлопчатника, заменив его на не менее рентабельные овощные и бахчевые культуры, снизив при этом потребление воды за счет более ранних посевов и мульчирования поливных борозд.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Кызылординцам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также необходимо разработать программу диверсификации посевов риса с доведением его доли в севооборотах до 30–35%. При этом увеличить площадь кормовых культур, особенно люцерны, на которую сейчас хороший спрос, особенно в западных областях республики, где из-за засухи отмечается большой дефицит кормов.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Чу-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Таласском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бассейне по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реке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Чу вода подается в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Сузакский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район Туркестанской области, где также отмечается ежегодный недобор воды. Из имеющегося лимита 200 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млн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до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Сузакского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района и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Ташуткульского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водохранилища доходит незначительная ее часть, так как по пути она теряется по обширному руслу реки Чу.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снижения этих потерь в советское время был разработан прое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кт стр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оительства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Кызыктинского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водохранилища ниже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Ташуткульского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 облицованным каналом для подачи воды до границы с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Сузакским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районом. К сожалению, проект так и не был осуществлен. Но его актуальность не снизилась, и к нему необходимо вернуться.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О дополнительных водохранилищах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Одно из направлений, которому в Послании уделил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внимание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Президент, связано со строительством новых и восстановлением существующих водохранилищ.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Туркестанской области к таким объектам в первую очередь относится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Дарбазасайское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водохранилище в районе города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Сарыагаша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, способное аккумулировать зимний сток Большого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Келесского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канала для дальнейшего освоения второй очереди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Келесского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массива орошения и подпитки в летнее время реки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Келес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Также необходимо зарегулировать один из крупных притоков реки Арысь – Боралдай. Для этого следует построить на его выходе из горной части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Боралдайское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водохранилище, объем наполнения которого должен составлять порядка 150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млн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воды.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последующем данную воду через подпитывающий канал можно будет подавать сразу в речку Бала-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Бугунь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для накопления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Бугуньского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водохранилища. Это позволит повысить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водообес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печенность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орошаемых земель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Байдибекского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,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Ордабасинского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районов и земель в районе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Сауран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где ежегодно из-за невозможности полива не используется до 10–12 тыс. га земель, отличающихся хорошим мелиоративным состоянием.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первоочередном порядке следовало бы восстановить дамбу на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Коксарайском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контррегуляторе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. Из-за ее неудовлетворительного состояния в последние годы водоем наполняют наполовину от проектной мощности. Как результат, минувшей дождливой весной 500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млн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воды из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Шардаринского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водохранилища вынуждены были сбросить в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Арнасайское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понижение. А ведь ее можно было сохранить в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Коксарае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направив летом на полив, когда посевы горели от жажды.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Это первоочередные проекты, исполнение которых позволит поднять уровень обеспечения поливной водой орошаемых земель юга Казахстана.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Ремонт инфраструктуры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Все крупные ирригационные системы юга Казахстана пост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роены более 40 лет назад и нуждаются в ремонте и реконструкции. Только так 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можно снизить фильтрационные потери и создать условия для автоматизации процесса распределения ресурса.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первую очередь необходимо произвести по аналогии с концевой частью облицовку головной части Туркестанского магистрального канала. Это уже само по себе позволит сэкономить около 50–60 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млн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воды в год.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Естественно, в обязательном порядке необходимо оснастить каналы автоматическими средствами водного учета и дистанционного управления. В реконструкции также нуждается Кызылкумский магистральный канал. Особенно первая очередь освоения массива, где проложено земляное русло, так как для рисовых систем фильтрация воды из канала не приносила вреда.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Сейчас ситуация здесь в корне изменилась. На месте бывших рисовых чеков Кызылкумского массива орошения выращивают суходольные культуры, и фильтрационные потери канала приводят к подъему уровня грунтовых вод и вторичному засолению земель.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Необходимо продолжать реконструкцию каналов второго и третьего порядка на других массивах орошения как в рамках Проекта управления ирригации и дренажа, так и за счет других источников инвестиций.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Для повышения обеспеченности водой орошаемых земель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Отырарского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района следует в первоочередном порядке восстановить подпитывающий канал от Сырдарьи до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Шаульдерского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гидроузла пропускной способностью 10 кубов в секунду. Этот объект оказался перерезанным отводящим каналом от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Коксарайского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контррегулятора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и за последние годы пришел в негодность.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 xml:space="preserve">Освоение </w:t>
      </w:r>
      <w:proofErr w:type="spellStart"/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водосберегающих</w:t>
      </w:r>
      <w:proofErr w:type="spellEnd"/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 xml:space="preserve"> технологий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Послании Президента поставлена очень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амбициозная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задача по ежегодному внедрению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водосберегающих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технологий на площади 150 тыс. га. Это потребует создания соответствующей нормативно-правовой базы, научно-технического обеспечения, подготовки кадров и соответствующей финансовой поддержки.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В свое время Южно-Казах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станская область была в лидерах по внедрению современных ресурсосберегающих технологий, которые субсидировались из бюджета.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Однако проведенная инвентаризация соответствующих объек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тов показала, что они функ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ционируют только на первых порах, пока выделяется финансовая поддержка в рамках правил по субсидированию. После того как выплата субсидий прекращается, многие проекты из-за больших расходов на их содержание, отсутствия технической базы и соответствующих кадров перестают реализовываться.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Очевидно, что в Правилах по субсидированию фермеров по этому направлению необходимо ужесточить требования по технической возможности аграриев и продлить мониторинг действия проектов. В случае отказа от использования ресурсо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сберегающей технологии есть смысл потребовать возврата части потраченных средств. Это станет мотивацией для дехкан продолжать поддерживать в рабочем состоянии системы капельного орошения и иные системы, продолжать бережно относиться к поливной воде, не допуская ее перерасхода.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Необходимо также усилить научно-техническое сопровож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дение проектов, а также подготовку кадров. Эти вопросы нужно поручить Казахскому НИИ водного хозяйства, не отвлекая его на создание аналитического центра или Национальной гидрогеологической службы.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Данные структуры можно соз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дать при существующем Цент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ре воды в Астане, Водном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хабе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 Алматы при Национальном аграрном университете и при Институте гидрогеологии и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гидроэкологии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– тоже в Алматы.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Считаю также, что в Казах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стане необходимо создать произ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водственные мощности по выпуску отечественных систем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водосберегающих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технологий, включая капельное орошение, дождевальные установки, поливные шланги и другое.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Использование дренажных вод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В бассейне реки Сырдарьи в настоящее время формируется около 30% дренажных вод, которые, к сожалению, в незначительной степени используются и частично опять попадают в створ реки, загрязняя русло. 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Необходимо сократить потери воды за счет эффективного управления ирригационной сетью, снижения потерь на поле.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Образующийся дренажный сток можно и нужно использовать повторно. Для этого необходимо в проектах орошения и дренажа изначально закладывать скважины вертикального дренажа двойного отвода – как в сброс, так и в оросительную сеть.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На открытых коллекторах есть возможность предусмотреть сооружения для забора дренажных вод для их повторного использования. К примеру, на границе первой и второй очередей Кызылкумского массива орошения на пересечении Кызылкумского магистрального канала и Западного коллектора есть возможность построить подпорное сооружение и насосную станцию. При ее помощи в маловодный период легко осуществлять забор воды из коллектора и подачу ее в магистральный канал.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Лиманное орошение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Глава государства в Послании народу обратил также внимание на необходимость накопления дождевых и талых вод и последующего их использования для сельскохозяйственных нужд в вегетационный период.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советское время в Казахстане общая площадь лиманного орошения составляла примерно около 800 тыс. га, и оно было распространено в основном в западных областях.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Очевидно, что сейчас назрела необходимость вернуться к восстановлению данных систем с учетом современных техничес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ких возможностей. Для этого надо создать соответствующие службы по их эксплуатации.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Кроме лиманов, на основании геологического обоснования следует определить геологические структуры для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магазинирования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весенних ливневых вод с последующим их использованием в засушливое время.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К примеру, в Ферганской долине специалисты Узбекистана определили, что склоны долины могут обеспечить накопление порядка 3,5 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кубических километра весенних паводковых вод в свободных подземных емкостях с последующим использованием их для орошения в летнее время. Сделать это просто. Достаточно установить насосы и с их помощью откачивать осадки из скважин.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Подземные воды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Казахстан обладает значительными запасами подземных вод. В 60-е годы прошлого века академик Уфа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Ахмедсафин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, единственный гидрогеолог – Герой Социалистического Труда, вопреки существовавшей тогда теории о невозможности формирования подземных вод в пустынных и степных зонах открыл на территории нашей страны более 70 артезианских бассейнов подземных вод. К сожалению, в настоящее время они используются в незначительном количестве.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К примеру, по его подсчетам, от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Шардары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до Аральского моря под Кызылкумской пустыней объем подземных вод равен объему бывшего Аральского моря. Кстати, в мае текущего года на осушенном дне Арала была пробурена скважина, которая дала фонтан с глубины 500 м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самонапорным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дебитом 10 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л⁄сек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термальной воды температурой 30–32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 °С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и минерализацией до 3,9 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г⁄л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 Эта вода с успехом может быть использована для полива посадок саксаула, а также для водопоя диких и домашних животных.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Академик Уфа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Ахмедсафин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был сторонником оазисного орошения на базе подземных вод, ратовал за обводнение пастбищ, а не строительство гигантских водохранилищ и каналов, в конце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концов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загубивших Аральское море.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Это еще раз показывает, что необходимо вернуться к рациональному использованию подземных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как в сельском хозяйстве, так и в промышленном производстве, в экологических проектах.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Управление гидроресурсами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Одной из форм интегрированного управления водными ресурсами (ИУВР), реализуемого в Казахстане с привлечением общественности, являются бассейновые советы. Это как раз та площадка, на которой 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>воплощает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ся принцип «слышащего государства», провозглашенный Президентом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Касым-Жомартом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Токаевым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Согласно Водному кодексу, бассейновые советы созданы по всем бассейновым водохозяйственным управлениям. По статусу они наделены консультативно-совещательными функциями. Заседания проводятся два раза в год. Финансирование их деятельности должно осуществляться из государственного бюджета.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Но так сложилось, что в последние годы финансовую поддержку им оказывают различные международные институты.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Особенность трансграничного вододеления и гидрографии бассейнов с большой площадью и низкой их водной обеспеченностью требует создания еще и трансграничных водных бассейнов (межгосударственных), и малых бассейнов по водохозяйственным ирригационным районам, по которым рассчитывается водохозяйственный баланс.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Порой в одном водном бассейне интересы потребителей воды, находящихся в верхнем течении реки, противоположны интересам потребителей, чьи поля расположены в низовьях реки. Поэтому их вопросы необходимо рассматривать в рамках малых бассейновых советов.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Создание трансграничных и малых бассейновых советов позволит более полно учесть интересы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водопользователей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как на уровне трансграничного вододеления, так и в рамках ирригационных водохозяйственных районов.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Безопасность водохозяйственных объектов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Основные крупные водохозяйственные объекты в Туркестанской области были построены с 1954 по 1985 год. Срок службы большинства из них составляет 40–50 лет. Из-за большого срока их использования возникает вопрос об их техническом состоянии и дальнейшей безопасной эксплуатации.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Самым крупным водохозяйственным объектом юга Казахстана является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Шардаринское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водохранилище, запущенное в эксплуатацию в 1967 году. Емкость объекта составляет 5,2 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млрд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Дамба построена намывным методом из пылеватого песка. В последние годы произведен ее ремонт. В зимний период 1968–1969 годов объект прошел серьезное испытание на прочность и устойчивость, выдержав зимой большую воду, приток которой случается раз в сто лет.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Дамбу спас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Арнасайский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аварийный сброс, через который в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Арнасайское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понижение направили 24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млрд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воды. Для сравнения: это объем воды, составляющий 65% от среднемноголетнего годового стока Сырдарьи.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Сейчас на территории Узбекистана ниже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Арнасайского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сброса построены две дамбы, создающие угрозу для аварийного сброса воды из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Шардаринского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водохранилища. Случись снова такой многоводный год, окажется, что спускать воду из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Шардары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будет некуда.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Удержит ли ее дамба – тот еще вопрос. И его решение не терпит отлагательства, поскольку напрямую влияет на сохранность самой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Шардаринской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плотины и возможность предотвращения подтопления городов и населенных пунктов в низовье Сырдарьи.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b/>
          <w:bCs/>
          <w:color w:val="151515"/>
          <w:sz w:val="30"/>
          <w:szCs w:val="30"/>
          <w:lang w:eastAsia="ru-RU"/>
        </w:rPr>
        <w:t>Об осадках и искусственном дожде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 аридной зоне основные осадки выпадают в зимне-весенний период, когда нет еще вегетации растений. Поэтому очень важно организовать их накопление. Если для орошения сельскохозяйственных культур строятся большие водохранилища, то в черте городов и населенных пунктов они вызывают потопы. Это связано с тем, что в городах в связи с их плотной застройкой и покрытием асфальтом дорог и бетоном дворовых территорий осадки не впитываются почвой, а формируют ливневые потоки и подтапливают значительные территории.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Для аккумуляции дождевых вод необходимо в проектах заст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 xml:space="preserve">ройки городов предусматривать различные виды накопителей, чтобы в летнее время использовать их для орошения с применением </w:t>
      </w:r>
      <w:proofErr w:type="spell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водосберегающих</w:t>
      </w:r>
      <w:proofErr w:type="spell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технологий.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lastRenderedPageBreak/>
        <w:t xml:space="preserve">Одним из способов повышения водной обеспеченности территории Казахстана, через которую проходит около 700 </w:t>
      </w:r>
      <w:proofErr w:type="gramStart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млрд</w:t>
      </w:r>
      <w:proofErr w:type="gramEnd"/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 xml:space="preserve"> кубометров воды в виде облаков и водяного пара, может стать вызов искусственного дождя. Совре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менные технологии позволяют это делать очень эффективно и без ущерба для экологии.</w:t>
      </w:r>
    </w:p>
    <w:p w:rsidR="00566A3A" w:rsidRPr="00566A3A" w:rsidRDefault="00566A3A" w:rsidP="00566A3A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</w:pP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t>Хочу добавить, что реализация всего комплекса мер по использованию гидроресурсов позволит стране решить проблему продовольственной безопаснос</w:t>
      </w:r>
      <w:r w:rsidRPr="00566A3A">
        <w:rPr>
          <w:rFonts w:ascii="Times New Roman" w:eastAsia="Times New Roman" w:hAnsi="Times New Roman" w:cs="Times New Roman"/>
          <w:color w:val="151515"/>
          <w:sz w:val="30"/>
          <w:szCs w:val="30"/>
          <w:lang w:eastAsia="ru-RU"/>
        </w:rPr>
        <w:softHyphen/>
        <w:t>ти без большого ущерба для ее экологии.</w:t>
      </w:r>
    </w:p>
    <w:p w:rsidR="00566A3A" w:rsidRPr="00566A3A" w:rsidRDefault="00566A3A" w:rsidP="00566A3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66A3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E53BB" w:rsidRDefault="00DE53BB"/>
    <w:sectPr w:rsidR="00DE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89"/>
    <w:rsid w:val="00566A3A"/>
    <w:rsid w:val="00C95789"/>
    <w:rsid w:val="00D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6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329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904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4" w:color="0066CC"/>
                        <w:left w:val="single" w:sz="12" w:space="30" w:color="0066CC"/>
                        <w:bottom w:val="single" w:sz="12" w:space="24" w:color="0066CC"/>
                        <w:right w:val="single" w:sz="12" w:space="30" w:color="0066CC"/>
                      </w:divBdr>
                      <w:divsChild>
                        <w:div w:id="6626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875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0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06119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2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810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BEBE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2618</Words>
  <Characters>14926</Characters>
  <Application>Microsoft Office Word</Application>
  <DocSecurity>0</DocSecurity>
  <Lines>124</Lines>
  <Paragraphs>35</Paragraphs>
  <ScaleCrop>false</ScaleCrop>
  <Company/>
  <LinksUpToDate>false</LinksUpToDate>
  <CharactersWithSpaces>17509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2023-09-22T05:05:00Z</dcterms:created>
  <dcterms:modified xsi:type="dcterms:W3CDTF">2023-09-22T05:09:00Z</dcterms:modified>
</cp:coreProperties>
</file>