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FABB87" w14:textId="77777777" w:rsidR="004860FB" w:rsidRPr="00EE1624" w:rsidRDefault="004860FB" w:rsidP="004860FB">
      <w:pPr>
        <w:suppressAutoHyphens/>
        <w:spacing w:after="0" w:line="276" w:lineRule="auto"/>
        <w:jc w:val="right"/>
        <w:rPr>
          <w:rFonts w:ascii="Tahoma" w:eastAsia="Arial" w:hAnsi="Tahoma" w:cs="Tahoma"/>
          <w:kern w:val="0"/>
          <w:sz w:val="22"/>
          <w:highlight w:val="white"/>
          <w:lang w:val="ru" w:eastAsia="zh-CN" w:bidi="hi-IN"/>
          <w14:ligatures w14:val="none"/>
        </w:rPr>
      </w:pPr>
    </w:p>
    <w:p w14:paraId="7AE0E9F8" w14:textId="2D04B2AC" w:rsidR="001223FB" w:rsidRPr="001223FB" w:rsidRDefault="00E03E89" w:rsidP="001223FB">
      <w:pPr>
        <w:jc w:val="right"/>
        <w:rPr>
          <w:rFonts w:ascii="Tahoma" w:eastAsia="DengXian" w:hAnsi="Tahoma" w:cs="Tahoma"/>
          <w:i/>
          <w:iCs/>
          <w:sz w:val="22"/>
          <w:lang w:eastAsia="zh-CN"/>
        </w:rPr>
      </w:pPr>
      <w:r>
        <w:rPr>
          <w:rFonts w:ascii="Tahoma" w:eastAsia="DengXian" w:hAnsi="Tahoma" w:cs="Tahoma"/>
          <w:i/>
          <w:iCs/>
          <w:sz w:val="22"/>
          <w:lang w:eastAsia="zh-CN"/>
        </w:rPr>
        <w:t>20</w:t>
      </w:r>
      <w:r w:rsidR="001223FB">
        <w:rPr>
          <w:rFonts w:ascii="Tahoma" w:eastAsia="DengXian" w:hAnsi="Tahoma" w:cs="Tahoma"/>
          <w:i/>
          <w:iCs/>
          <w:sz w:val="22"/>
          <w:lang w:eastAsia="zh-CN"/>
        </w:rPr>
        <w:t xml:space="preserve"> сентября 2023 г. </w:t>
      </w:r>
    </w:p>
    <w:p w14:paraId="3019D776" w14:textId="696F74A7" w:rsidR="002F2165" w:rsidRPr="001223FB" w:rsidRDefault="002F2165" w:rsidP="001223FB">
      <w:pPr>
        <w:jc w:val="center"/>
        <w:rPr>
          <w:rFonts w:ascii="Tahoma" w:eastAsia="DengXian" w:hAnsi="Tahoma" w:cs="Tahoma"/>
          <w:b/>
          <w:bCs/>
          <w:sz w:val="28"/>
          <w:szCs w:val="28"/>
          <w:lang w:eastAsia="zh-CN"/>
        </w:rPr>
      </w:pPr>
      <w:r w:rsidRPr="001223FB">
        <w:rPr>
          <w:rFonts w:ascii="Tahoma" w:eastAsia="DengXian" w:hAnsi="Tahoma" w:cs="Tahoma"/>
          <w:b/>
          <w:bCs/>
          <w:sz w:val="28"/>
          <w:szCs w:val="28"/>
          <w:lang w:eastAsia="zh-CN"/>
        </w:rPr>
        <w:t xml:space="preserve">Стоит ли </w:t>
      </w:r>
      <w:r w:rsidR="001223FB">
        <w:rPr>
          <w:rFonts w:ascii="Tahoma" w:eastAsia="DengXian" w:hAnsi="Tahoma" w:cs="Tahoma"/>
          <w:b/>
          <w:bCs/>
          <w:sz w:val="28"/>
          <w:szCs w:val="28"/>
          <w:lang w:eastAsia="zh-CN"/>
        </w:rPr>
        <w:t xml:space="preserve">странам </w:t>
      </w:r>
      <w:r w:rsidRPr="001223FB">
        <w:rPr>
          <w:rFonts w:ascii="Tahoma" w:eastAsia="DengXian" w:hAnsi="Tahoma" w:cs="Tahoma"/>
          <w:b/>
          <w:bCs/>
          <w:sz w:val="28"/>
          <w:szCs w:val="28"/>
          <w:lang w:eastAsia="zh-CN"/>
        </w:rPr>
        <w:t>Центральной Азии тратиться на самую дорогую разновидность ВИЭ?</w:t>
      </w:r>
    </w:p>
    <w:p w14:paraId="3C889E8A" w14:textId="28AD5A11" w:rsidR="002F2165" w:rsidRPr="002F2165" w:rsidRDefault="00883E4D" w:rsidP="00522EB8">
      <w:pPr>
        <w:jc w:val="both"/>
        <w:rPr>
          <w:rFonts w:ascii="Tahoma" w:eastAsia="DengXian" w:hAnsi="Tahoma" w:cs="Tahoma"/>
          <w:i/>
          <w:iCs/>
          <w:sz w:val="22"/>
          <w:lang w:eastAsia="zh-CN"/>
        </w:rPr>
      </w:pPr>
      <w:r>
        <w:rPr>
          <w:rFonts w:ascii="Tahoma" w:eastAsia="DengXian" w:hAnsi="Tahoma" w:cs="Tahoma"/>
          <w:i/>
          <w:iCs/>
          <w:sz w:val="22"/>
          <w:lang w:eastAsia="zh-CN"/>
        </w:rPr>
        <w:t>В новом докладе Международного агентства по ВИЭ отмечается, что на сегодняшний день возведение</w:t>
      </w:r>
      <w:r w:rsidR="002F2165" w:rsidRPr="002F2165">
        <w:rPr>
          <w:rFonts w:ascii="Tahoma" w:eastAsia="DengXian" w:hAnsi="Tahoma" w:cs="Tahoma"/>
          <w:i/>
          <w:iCs/>
          <w:sz w:val="22"/>
          <w:lang w:eastAsia="zh-CN"/>
        </w:rPr>
        <w:t xml:space="preserve"> ГЭС </w:t>
      </w:r>
      <w:r>
        <w:rPr>
          <w:rFonts w:ascii="Tahoma" w:eastAsia="DengXian" w:hAnsi="Tahoma" w:cs="Tahoma"/>
          <w:i/>
          <w:iCs/>
          <w:sz w:val="22"/>
          <w:lang w:eastAsia="zh-CN"/>
        </w:rPr>
        <w:t>стоит</w:t>
      </w:r>
      <w:r w:rsidR="002F2165" w:rsidRPr="002F2165">
        <w:rPr>
          <w:rFonts w:ascii="Tahoma" w:eastAsia="DengXian" w:hAnsi="Tahoma" w:cs="Tahoma"/>
          <w:i/>
          <w:iCs/>
          <w:sz w:val="22"/>
          <w:lang w:eastAsia="zh-CN"/>
        </w:rPr>
        <w:t xml:space="preserve"> втрое дороже создания солнечных станций на фотовольтаике, а себестоимость энергии </w:t>
      </w:r>
      <w:r>
        <w:rPr>
          <w:rFonts w:ascii="Tahoma" w:eastAsia="DengXian" w:hAnsi="Tahoma" w:cs="Tahoma"/>
          <w:i/>
          <w:iCs/>
          <w:sz w:val="22"/>
          <w:lang w:eastAsia="zh-CN"/>
        </w:rPr>
        <w:t xml:space="preserve">от ГЭС теперь </w:t>
      </w:r>
      <w:r w:rsidR="002F2165" w:rsidRPr="002F2165">
        <w:rPr>
          <w:rFonts w:ascii="Tahoma" w:eastAsia="DengXian" w:hAnsi="Tahoma" w:cs="Tahoma"/>
          <w:i/>
          <w:iCs/>
          <w:sz w:val="22"/>
          <w:lang w:eastAsia="zh-CN"/>
        </w:rPr>
        <w:t>выше</w:t>
      </w:r>
      <w:r>
        <w:rPr>
          <w:rFonts w:ascii="Tahoma" w:eastAsia="DengXian" w:hAnsi="Tahoma" w:cs="Tahoma"/>
          <w:i/>
          <w:iCs/>
          <w:sz w:val="22"/>
          <w:lang w:eastAsia="zh-CN"/>
        </w:rPr>
        <w:t xml:space="preserve">, </w:t>
      </w:r>
      <w:r w:rsidR="002F2165" w:rsidRPr="002F2165">
        <w:rPr>
          <w:rFonts w:ascii="Tahoma" w:eastAsia="DengXian" w:hAnsi="Tahoma" w:cs="Tahoma"/>
          <w:i/>
          <w:iCs/>
          <w:sz w:val="22"/>
          <w:lang w:eastAsia="zh-CN"/>
        </w:rPr>
        <w:t xml:space="preserve">чем для большинства иных видов возобновляемых источников электрогенерации. </w:t>
      </w:r>
      <w:r>
        <w:rPr>
          <w:rFonts w:ascii="Tahoma" w:eastAsia="DengXian" w:hAnsi="Tahoma" w:cs="Tahoma"/>
          <w:i/>
          <w:iCs/>
          <w:sz w:val="22"/>
          <w:lang w:eastAsia="zh-CN"/>
        </w:rPr>
        <w:t xml:space="preserve">Эксперты экологической коалиции «Реки без границ» </w:t>
      </w:r>
      <w:r w:rsidR="002E1F68" w:rsidRPr="002E1F68">
        <w:rPr>
          <w:rFonts w:ascii="Tahoma" w:eastAsia="DengXian" w:hAnsi="Tahoma" w:cs="Tahoma"/>
          <w:i/>
          <w:iCs/>
          <w:sz w:val="22"/>
          <w:lang w:eastAsia="zh-CN"/>
        </w:rPr>
        <w:t>(</w:t>
      </w:r>
      <w:r w:rsidR="002E1F68">
        <w:rPr>
          <w:rFonts w:ascii="Tahoma" w:eastAsia="DengXian" w:hAnsi="Tahoma" w:cs="Tahoma"/>
          <w:i/>
          <w:iCs/>
          <w:sz w:val="22"/>
          <w:lang w:val="en-US" w:eastAsia="zh-CN"/>
        </w:rPr>
        <w:t>Rivers</w:t>
      </w:r>
      <w:r w:rsidR="002E1F68" w:rsidRPr="002E1F68">
        <w:rPr>
          <w:rFonts w:ascii="Tahoma" w:eastAsia="DengXian" w:hAnsi="Tahoma" w:cs="Tahoma"/>
          <w:i/>
          <w:iCs/>
          <w:sz w:val="22"/>
          <w:lang w:eastAsia="zh-CN"/>
        </w:rPr>
        <w:t xml:space="preserve"> </w:t>
      </w:r>
      <w:r w:rsidR="002E1F68">
        <w:rPr>
          <w:rFonts w:ascii="Tahoma" w:eastAsia="DengXian" w:hAnsi="Tahoma" w:cs="Tahoma"/>
          <w:i/>
          <w:iCs/>
          <w:sz w:val="22"/>
          <w:lang w:val="en-US" w:eastAsia="zh-CN"/>
        </w:rPr>
        <w:t>without</w:t>
      </w:r>
      <w:r w:rsidR="002E1F68" w:rsidRPr="002E1F68">
        <w:rPr>
          <w:rFonts w:ascii="Tahoma" w:eastAsia="DengXian" w:hAnsi="Tahoma" w:cs="Tahoma"/>
          <w:i/>
          <w:iCs/>
          <w:sz w:val="22"/>
          <w:lang w:eastAsia="zh-CN"/>
        </w:rPr>
        <w:t xml:space="preserve"> </w:t>
      </w:r>
      <w:r w:rsidR="002E1F68">
        <w:rPr>
          <w:rFonts w:ascii="Tahoma" w:eastAsia="DengXian" w:hAnsi="Tahoma" w:cs="Tahoma"/>
          <w:i/>
          <w:iCs/>
          <w:sz w:val="22"/>
          <w:lang w:val="en-US" w:eastAsia="zh-CN"/>
        </w:rPr>
        <w:t>Boundaries</w:t>
      </w:r>
      <w:r w:rsidR="002E1F68" w:rsidRPr="002E1F68">
        <w:rPr>
          <w:rFonts w:ascii="Tahoma" w:eastAsia="DengXian" w:hAnsi="Tahoma" w:cs="Tahoma"/>
          <w:i/>
          <w:iCs/>
          <w:sz w:val="22"/>
          <w:lang w:eastAsia="zh-CN"/>
        </w:rPr>
        <w:t xml:space="preserve">) </w:t>
      </w:r>
      <w:r>
        <w:rPr>
          <w:rFonts w:ascii="Tahoma" w:eastAsia="DengXian" w:hAnsi="Tahoma" w:cs="Tahoma"/>
          <w:i/>
          <w:iCs/>
          <w:sz w:val="22"/>
          <w:lang w:eastAsia="zh-CN"/>
        </w:rPr>
        <w:t>уверены</w:t>
      </w:r>
      <w:r w:rsidR="002F2165" w:rsidRPr="002F2165">
        <w:rPr>
          <w:rFonts w:ascii="Tahoma" w:eastAsia="DengXian" w:hAnsi="Tahoma" w:cs="Tahoma"/>
          <w:i/>
          <w:iCs/>
          <w:sz w:val="22"/>
          <w:lang w:eastAsia="zh-CN"/>
        </w:rPr>
        <w:t xml:space="preserve">, </w:t>
      </w:r>
      <w:r>
        <w:rPr>
          <w:rFonts w:ascii="Tahoma" w:eastAsia="DengXian" w:hAnsi="Tahoma" w:cs="Tahoma"/>
          <w:i/>
          <w:iCs/>
          <w:sz w:val="22"/>
          <w:lang w:eastAsia="zh-CN"/>
        </w:rPr>
        <w:t xml:space="preserve">что </w:t>
      </w:r>
      <w:r w:rsidR="002F2165" w:rsidRPr="002F2165">
        <w:rPr>
          <w:rFonts w:ascii="Tahoma" w:eastAsia="DengXian" w:hAnsi="Tahoma" w:cs="Tahoma"/>
          <w:i/>
          <w:iCs/>
          <w:sz w:val="22"/>
          <w:lang w:eastAsia="zh-CN"/>
        </w:rPr>
        <w:t xml:space="preserve">странам Центральной Азии пришла пора </w:t>
      </w:r>
      <w:r>
        <w:rPr>
          <w:rFonts w:ascii="Tahoma" w:eastAsia="DengXian" w:hAnsi="Tahoma" w:cs="Tahoma"/>
          <w:i/>
          <w:iCs/>
          <w:sz w:val="22"/>
          <w:lang w:eastAsia="zh-CN"/>
        </w:rPr>
        <w:t>переосмыслить</w:t>
      </w:r>
      <w:r w:rsidR="002F2165" w:rsidRPr="002F2165">
        <w:rPr>
          <w:rFonts w:ascii="Tahoma" w:eastAsia="DengXian" w:hAnsi="Tahoma" w:cs="Tahoma"/>
          <w:i/>
          <w:iCs/>
          <w:sz w:val="22"/>
          <w:lang w:eastAsia="zh-CN"/>
        </w:rPr>
        <w:t xml:space="preserve"> </w:t>
      </w:r>
      <w:r>
        <w:rPr>
          <w:rFonts w:ascii="Tahoma" w:eastAsia="DengXian" w:hAnsi="Tahoma" w:cs="Tahoma"/>
          <w:i/>
          <w:iCs/>
          <w:sz w:val="22"/>
          <w:lang w:eastAsia="zh-CN"/>
        </w:rPr>
        <w:t xml:space="preserve">планы безудержных </w:t>
      </w:r>
      <w:r w:rsidR="002F2165" w:rsidRPr="002F2165">
        <w:rPr>
          <w:rFonts w:ascii="Tahoma" w:eastAsia="DengXian" w:hAnsi="Tahoma" w:cs="Tahoma"/>
          <w:i/>
          <w:iCs/>
          <w:sz w:val="22"/>
          <w:lang w:eastAsia="zh-CN"/>
        </w:rPr>
        <w:t xml:space="preserve">инвестиций в </w:t>
      </w:r>
      <w:r>
        <w:rPr>
          <w:rFonts w:ascii="Tahoma" w:eastAsia="DengXian" w:hAnsi="Tahoma" w:cs="Tahoma"/>
          <w:i/>
          <w:iCs/>
          <w:sz w:val="22"/>
          <w:lang w:eastAsia="zh-CN"/>
        </w:rPr>
        <w:t>гидро</w:t>
      </w:r>
      <w:r w:rsidR="002F2165" w:rsidRPr="002F2165">
        <w:rPr>
          <w:rFonts w:ascii="Tahoma" w:eastAsia="DengXian" w:hAnsi="Tahoma" w:cs="Tahoma"/>
          <w:i/>
          <w:iCs/>
          <w:sz w:val="22"/>
          <w:lang w:eastAsia="zh-CN"/>
        </w:rPr>
        <w:t>энергетику.</w:t>
      </w:r>
    </w:p>
    <w:p w14:paraId="38624377" w14:textId="3377B068" w:rsidR="002F2165" w:rsidRPr="002F2165" w:rsidRDefault="00883E4D" w:rsidP="00522EB8">
      <w:pPr>
        <w:jc w:val="both"/>
        <w:rPr>
          <w:rFonts w:ascii="Tahoma" w:eastAsia="DengXian" w:hAnsi="Tahoma" w:cs="Tahoma"/>
          <w:sz w:val="22"/>
          <w:lang w:eastAsia="zh-CN"/>
        </w:rPr>
      </w:pPr>
      <w:r>
        <w:rPr>
          <w:rFonts w:ascii="Tahoma" w:eastAsia="DengXian" w:hAnsi="Tahoma" w:cs="Tahoma"/>
          <w:sz w:val="22"/>
          <w:lang w:eastAsia="zh-CN"/>
        </w:rPr>
        <w:t>На днях п</w:t>
      </w:r>
      <w:r w:rsidR="002F2165" w:rsidRPr="002F2165">
        <w:rPr>
          <w:rFonts w:ascii="Tahoma" w:eastAsia="DengXian" w:hAnsi="Tahoma" w:cs="Tahoma"/>
          <w:sz w:val="22"/>
          <w:lang w:eastAsia="zh-CN"/>
        </w:rPr>
        <w:t xml:space="preserve">редседатель правительства Кыргызской Республики обнародовал </w:t>
      </w:r>
      <w:hyperlink r:id="rId7" w:history="1">
        <w:r w:rsidR="002F2165" w:rsidRPr="002F2165">
          <w:rPr>
            <w:rFonts w:ascii="Tahoma" w:eastAsia="DengXian" w:hAnsi="Tahoma" w:cs="Tahoma"/>
            <w:b/>
            <w:bCs/>
            <w:color w:val="0563C1"/>
            <w:sz w:val="22"/>
            <w:u w:val="single"/>
            <w:lang w:eastAsia="zh-CN"/>
          </w:rPr>
          <w:t>длинный список</w:t>
        </w:r>
      </w:hyperlink>
      <w:r w:rsidR="002F2165" w:rsidRPr="002F2165">
        <w:rPr>
          <w:rFonts w:ascii="Tahoma" w:eastAsia="DengXian" w:hAnsi="Tahoma" w:cs="Tahoma"/>
          <w:sz w:val="22"/>
          <w:lang w:eastAsia="zh-CN"/>
        </w:rPr>
        <w:t xml:space="preserve"> гидроэлектростанций, </w:t>
      </w:r>
      <w:r>
        <w:rPr>
          <w:rFonts w:ascii="Tahoma" w:eastAsia="DengXian" w:hAnsi="Tahoma" w:cs="Tahoma"/>
          <w:sz w:val="22"/>
          <w:lang w:eastAsia="zh-CN"/>
        </w:rPr>
        <w:t>строительство</w:t>
      </w:r>
      <w:r w:rsidR="002F2165" w:rsidRPr="002F2165">
        <w:rPr>
          <w:rFonts w:ascii="Tahoma" w:eastAsia="DengXian" w:hAnsi="Tahoma" w:cs="Tahoma"/>
          <w:sz w:val="22"/>
          <w:lang w:eastAsia="zh-CN"/>
        </w:rPr>
        <w:t xml:space="preserve"> которых якобы поможет </w:t>
      </w:r>
      <w:r>
        <w:rPr>
          <w:rFonts w:ascii="Tahoma" w:eastAsia="DengXian" w:hAnsi="Tahoma" w:cs="Tahoma"/>
          <w:sz w:val="22"/>
          <w:lang w:eastAsia="zh-CN"/>
        </w:rPr>
        <w:t>стране</w:t>
      </w:r>
      <w:r w:rsidR="002F2165" w:rsidRPr="002F2165">
        <w:rPr>
          <w:rFonts w:ascii="Tahoma" w:eastAsia="DengXian" w:hAnsi="Tahoma" w:cs="Tahoma"/>
          <w:sz w:val="22"/>
          <w:lang w:eastAsia="zh-CN"/>
        </w:rPr>
        <w:t xml:space="preserve"> после 2030 года победить энергетический кризис. План предполагает застройку плотинами ГЭС всех речных долин и полное уничтожение естественных речных экосистем </w:t>
      </w:r>
      <w:r>
        <w:rPr>
          <w:rFonts w:ascii="Tahoma" w:eastAsia="DengXian" w:hAnsi="Tahoma" w:cs="Tahoma"/>
          <w:sz w:val="22"/>
          <w:lang w:eastAsia="zh-CN"/>
        </w:rPr>
        <w:t>на территории Кыргызстана</w:t>
      </w:r>
      <w:r w:rsidR="002F2165" w:rsidRPr="002F2165">
        <w:rPr>
          <w:rFonts w:ascii="Tahoma" w:eastAsia="DengXian" w:hAnsi="Tahoma" w:cs="Tahoma"/>
          <w:sz w:val="22"/>
          <w:lang w:eastAsia="zh-CN"/>
        </w:rPr>
        <w:t>. Другие страны Центральной Азии также пытаются фор</w:t>
      </w:r>
      <w:r>
        <w:rPr>
          <w:rFonts w:ascii="Tahoma" w:eastAsia="DengXian" w:hAnsi="Tahoma" w:cs="Tahoma"/>
          <w:sz w:val="22"/>
          <w:lang w:eastAsia="zh-CN"/>
        </w:rPr>
        <w:t>с</w:t>
      </w:r>
      <w:r w:rsidR="002F2165" w:rsidRPr="002F2165">
        <w:rPr>
          <w:rFonts w:ascii="Tahoma" w:eastAsia="DengXian" w:hAnsi="Tahoma" w:cs="Tahoma"/>
          <w:sz w:val="22"/>
          <w:lang w:eastAsia="zh-CN"/>
        </w:rPr>
        <w:t xml:space="preserve">ировать </w:t>
      </w:r>
      <w:r>
        <w:rPr>
          <w:rFonts w:ascii="Tahoma" w:eastAsia="DengXian" w:hAnsi="Tahoma" w:cs="Tahoma"/>
          <w:sz w:val="22"/>
          <w:lang w:eastAsia="zh-CN"/>
        </w:rPr>
        <w:t>строительство</w:t>
      </w:r>
      <w:r w:rsidRPr="002F2165">
        <w:rPr>
          <w:rFonts w:ascii="Tahoma" w:eastAsia="DengXian" w:hAnsi="Tahoma" w:cs="Tahoma"/>
          <w:sz w:val="22"/>
          <w:lang w:eastAsia="zh-CN"/>
        </w:rPr>
        <w:t xml:space="preserve"> </w:t>
      </w:r>
      <w:r w:rsidR="002F2165" w:rsidRPr="002F2165">
        <w:rPr>
          <w:rFonts w:ascii="Tahoma" w:eastAsia="DengXian" w:hAnsi="Tahoma" w:cs="Tahoma"/>
          <w:sz w:val="22"/>
          <w:lang w:eastAsia="zh-CN"/>
        </w:rPr>
        <w:t xml:space="preserve">ГЭС. </w:t>
      </w:r>
      <w:r>
        <w:rPr>
          <w:rFonts w:ascii="Tahoma" w:eastAsia="DengXian" w:hAnsi="Tahoma" w:cs="Tahoma"/>
          <w:sz w:val="22"/>
          <w:lang w:eastAsia="zh-CN"/>
        </w:rPr>
        <w:t>Например, п</w:t>
      </w:r>
      <w:r w:rsidR="002F2165" w:rsidRPr="002F2165">
        <w:rPr>
          <w:rFonts w:ascii="Tahoma" w:eastAsia="DengXian" w:hAnsi="Tahoma" w:cs="Tahoma"/>
          <w:sz w:val="22"/>
          <w:lang w:eastAsia="zh-CN"/>
        </w:rPr>
        <w:t xml:space="preserve">рограммы развития Узбекистана предусматривают </w:t>
      </w:r>
      <w:r>
        <w:rPr>
          <w:rFonts w:ascii="Tahoma" w:eastAsia="DengXian" w:hAnsi="Tahoma" w:cs="Tahoma"/>
          <w:sz w:val="22"/>
          <w:lang w:eastAsia="zh-CN"/>
        </w:rPr>
        <w:t>возведение</w:t>
      </w:r>
      <w:r w:rsidR="002F2165" w:rsidRPr="002F2165">
        <w:rPr>
          <w:rFonts w:ascii="Tahoma" w:eastAsia="DengXian" w:hAnsi="Tahoma" w:cs="Tahoma"/>
          <w:sz w:val="22"/>
          <w:lang w:eastAsia="zh-CN"/>
        </w:rPr>
        <w:t xml:space="preserve"> 40 крупных </w:t>
      </w:r>
      <w:r>
        <w:rPr>
          <w:rFonts w:ascii="Tahoma" w:eastAsia="DengXian" w:hAnsi="Tahoma" w:cs="Tahoma"/>
          <w:sz w:val="22"/>
          <w:lang w:eastAsia="zh-CN"/>
        </w:rPr>
        <w:t xml:space="preserve">гидроэлектростанций </w:t>
      </w:r>
      <w:r w:rsidR="002F2165" w:rsidRPr="002F2165">
        <w:rPr>
          <w:rFonts w:ascii="Tahoma" w:eastAsia="DengXian" w:hAnsi="Tahoma" w:cs="Tahoma"/>
          <w:sz w:val="22"/>
          <w:lang w:eastAsia="zh-CN"/>
        </w:rPr>
        <w:t xml:space="preserve">и 250 малых ГЭС, в то время как для Таджикистана </w:t>
      </w:r>
      <w:r>
        <w:rPr>
          <w:rFonts w:ascii="Tahoma" w:eastAsia="DengXian" w:hAnsi="Tahoma" w:cs="Tahoma"/>
          <w:sz w:val="22"/>
          <w:lang w:eastAsia="zh-CN"/>
        </w:rPr>
        <w:t xml:space="preserve">уже на протяжении многих лет </w:t>
      </w:r>
      <w:r w:rsidR="00C93100">
        <w:rPr>
          <w:rFonts w:ascii="Tahoma" w:eastAsia="DengXian" w:hAnsi="Tahoma" w:cs="Tahoma"/>
          <w:sz w:val="22"/>
          <w:lang w:eastAsia="zh-CN"/>
        </w:rPr>
        <w:t>создание</w:t>
      </w:r>
      <w:r w:rsidR="00C93100" w:rsidRPr="002F2165">
        <w:rPr>
          <w:rFonts w:ascii="Tahoma" w:eastAsia="DengXian" w:hAnsi="Tahoma" w:cs="Tahoma"/>
          <w:sz w:val="22"/>
          <w:lang w:eastAsia="zh-CN"/>
        </w:rPr>
        <w:t xml:space="preserve"> </w:t>
      </w:r>
      <w:r w:rsidR="002F2165" w:rsidRPr="002F2165">
        <w:rPr>
          <w:rFonts w:ascii="Tahoma" w:eastAsia="DengXian" w:hAnsi="Tahoma" w:cs="Tahoma"/>
          <w:sz w:val="22"/>
          <w:lang w:eastAsia="zh-CN"/>
        </w:rPr>
        <w:t>ГЭС является одной из крупнейших статей гос</w:t>
      </w:r>
      <w:r w:rsidR="00D42E33">
        <w:rPr>
          <w:rFonts w:ascii="Tahoma" w:eastAsia="DengXian" w:hAnsi="Tahoma" w:cs="Tahoma"/>
          <w:sz w:val="22"/>
          <w:lang w:eastAsia="zh-CN"/>
        </w:rPr>
        <w:t xml:space="preserve">ударственных </w:t>
      </w:r>
      <w:r w:rsidR="002F2165" w:rsidRPr="002F2165">
        <w:rPr>
          <w:rFonts w:ascii="Tahoma" w:eastAsia="DengXian" w:hAnsi="Tahoma" w:cs="Tahoma"/>
          <w:sz w:val="22"/>
          <w:lang w:eastAsia="zh-CN"/>
        </w:rPr>
        <w:t>расходов</w:t>
      </w:r>
      <w:r w:rsidR="00C93100">
        <w:rPr>
          <w:rFonts w:ascii="Tahoma" w:eastAsia="DengXian" w:hAnsi="Tahoma" w:cs="Tahoma"/>
          <w:sz w:val="22"/>
          <w:lang w:eastAsia="zh-CN"/>
        </w:rPr>
        <w:t xml:space="preserve"> на строительство</w:t>
      </w:r>
      <w:r w:rsidR="005E0B89">
        <w:rPr>
          <w:rFonts w:ascii="Tahoma" w:eastAsia="DengXian" w:hAnsi="Tahoma" w:cs="Tahoma"/>
          <w:sz w:val="22"/>
          <w:lang w:eastAsia="zh-CN"/>
        </w:rPr>
        <w:t xml:space="preserve"> инфраструктуры</w:t>
      </w:r>
      <w:r w:rsidR="002F2165" w:rsidRPr="002F2165">
        <w:rPr>
          <w:rFonts w:ascii="Tahoma" w:eastAsia="DengXian" w:hAnsi="Tahoma" w:cs="Tahoma"/>
          <w:sz w:val="22"/>
          <w:lang w:eastAsia="zh-CN"/>
        </w:rPr>
        <w:t xml:space="preserve">. Даже Казахстан активно субсидирует «зелеными тарифами» создание новых ГЭС, хотя многие аукционы </w:t>
      </w:r>
      <w:r w:rsidR="00D42E33">
        <w:rPr>
          <w:rFonts w:ascii="Tahoma" w:eastAsia="DengXian" w:hAnsi="Tahoma" w:cs="Tahoma"/>
          <w:sz w:val="22"/>
          <w:lang w:eastAsia="zh-CN"/>
        </w:rPr>
        <w:t>заканчиваются</w:t>
      </w:r>
      <w:r w:rsidR="002F2165" w:rsidRPr="002F2165">
        <w:rPr>
          <w:rFonts w:ascii="Tahoma" w:eastAsia="DengXian" w:hAnsi="Tahoma" w:cs="Tahoma"/>
          <w:sz w:val="22"/>
          <w:lang w:eastAsia="zh-CN"/>
        </w:rPr>
        <w:t xml:space="preserve"> ничем </w:t>
      </w:r>
      <w:r w:rsidR="00D42E33">
        <w:rPr>
          <w:rFonts w:ascii="Tahoma" w:eastAsia="DengXian" w:hAnsi="Tahoma" w:cs="Tahoma"/>
          <w:sz w:val="22"/>
          <w:lang w:eastAsia="zh-CN"/>
        </w:rPr>
        <w:t>из-</w:t>
      </w:r>
      <w:r w:rsidR="002F2165" w:rsidRPr="002F2165">
        <w:rPr>
          <w:rFonts w:ascii="Tahoma" w:eastAsia="DengXian" w:hAnsi="Tahoma" w:cs="Tahoma"/>
          <w:sz w:val="22"/>
          <w:lang w:eastAsia="zh-CN"/>
        </w:rPr>
        <w:t>за отсутстви</w:t>
      </w:r>
      <w:r w:rsidR="00D42E33">
        <w:rPr>
          <w:rFonts w:ascii="Tahoma" w:eastAsia="DengXian" w:hAnsi="Tahoma" w:cs="Tahoma"/>
          <w:sz w:val="22"/>
          <w:lang w:eastAsia="zh-CN"/>
        </w:rPr>
        <w:t>я</w:t>
      </w:r>
      <w:r w:rsidR="002F2165" w:rsidRPr="002F2165">
        <w:rPr>
          <w:rFonts w:ascii="Tahoma" w:eastAsia="DengXian" w:hAnsi="Tahoma" w:cs="Tahoma"/>
          <w:sz w:val="22"/>
          <w:lang w:eastAsia="zh-CN"/>
        </w:rPr>
        <w:t xml:space="preserve"> жизнеспособных проектов.</w:t>
      </w:r>
    </w:p>
    <w:p w14:paraId="4CF2BE92" w14:textId="7B8A2EFB" w:rsidR="002F2165" w:rsidRPr="002F2165" w:rsidRDefault="00D42E33" w:rsidP="00522EB8">
      <w:pPr>
        <w:jc w:val="both"/>
        <w:rPr>
          <w:rFonts w:ascii="Tahoma" w:eastAsia="DengXian" w:hAnsi="Tahoma" w:cs="Tahoma"/>
          <w:sz w:val="22"/>
          <w:lang w:eastAsia="zh-CN"/>
        </w:rPr>
      </w:pPr>
      <w:r>
        <w:rPr>
          <w:rFonts w:ascii="Tahoma" w:eastAsia="DengXian" w:hAnsi="Tahoma" w:cs="Tahoma"/>
          <w:sz w:val="22"/>
          <w:lang w:eastAsia="zh-CN"/>
        </w:rPr>
        <w:t>Однако в</w:t>
      </w:r>
      <w:r w:rsidR="00883E4D">
        <w:rPr>
          <w:rFonts w:ascii="Tahoma" w:eastAsia="DengXian" w:hAnsi="Tahoma" w:cs="Tahoma"/>
          <w:sz w:val="22"/>
          <w:lang w:eastAsia="zh-CN"/>
        </w:rPr>
        <w:t>ышедший недавно в свет</w:t>
      </w:r>
      <w:r w:rsidR="002F2165" w:rsidRPr="002F2165">
        <w:rPr>
          <w:rFonts w:ascii="Tahoma" w:eastAsia="DengXian" w:hAnsi="Tahoma" w:cs="Tahoma"/>
          <w:sz w:val="22"/>
          <w:lang w:eastAsia="zh-CN"/>
        </w:rPr>
        <w:t xml:space="preserve"> </w:t>
      </w:r>
      <w:hyperlink r:id="rId8" w:history="1">
        <w:r w:rsidR="002F2165" w:rsidRPr="002F2165">
          <w:rPr>
            <w:rFonts w:ascii="Tahoma" w:eastAsia="DengXian" w:hAnsi="Tahoma" w:cs="Tahoma"/>
            <w:color w:val="0563C1"/>
            <w:sz w:val="22"/>
            <w:u w:val="single"/>
            <w:lang w:eastAsia="zh-CN"/>
          </w:rPr>
          <w:t>доклад Международного агентства по ВИЭ</w:t>
        </w:r>
      </w:hyperlink>
      <w:r w:rsidR="002F2165" w:rsidRPr="002F2165">
        <w:rPr>
          <w:rFonts w:ascii="Tahoma" w:eastAsia="DengXian" w:hAnsi="Tahoma" w:cs="Tahoma"/>
          <w:sz w:val="22"/>
          <w:lang w:eastAsia="zh-CN"/>
        </w:rPr>
        <w:t xml:space="preserve"> о стоимости производства энергии в 2022 году показывает</w:t>
      </w:r>
      <w:r w:rsidR="00883E4D">
        <w:rPr>
          <w:rFonts w:ascii="Tahoma" w:eastAsia="DengXian" w:hAnsi="Tahoma" w:cs="Tahoma"/>
          <w:sz w:val="22"/>
          <w:lang w:eastAsia="zh-CN"/>
        </w:rPr>
        <w:t>,</w:t>
      </w:r>
      <w:r w:rsidR="002F2165" w:rsidRPr="002F2165">
        <w:rPr>
          <w:rFonts w:ascii="Tahoma" w:eastAsia="DengXian" w:hAnsi="Tahoma" w:cs="Tahoma"/>
          <w:sz w:val="22"/>
          <w:lang w:eastAsia="zh-CN"/>
        </w:rPr>
        <w:t xml:space="preserve"> </w:t>
      </w:r>
      <w:r>
        <w:rPr>
          <w:rFonts w:ascii="Tahoma" w:eastAsia="DengXian" w:hAnsi="Tahoma" w:cs="Tahoma"/>
          <w:sz w:val="22"/>
          <w:lang w:eastAsia="zh-CN"/>
        </w:rPr>
        <w:t xml:space="preserve">что </w:t>
      </w:r>
      <w:r w:rsidR="002F2165" w:rsidRPr="002F2165">
        <w:rPr>
          <w:rFonts w:ascii="Tahoma" w:eastAsia="DengXian" w:hAnsi="Tahoma" w:cs="Tahoma"/>
          <w:sz w:val="22"/>
          <w:lang w:eastAsia="zh-CN"/>
        </w:rPr>
        <w:t>конкурентоспособност</w:t>
      </w:r>
      <w:r>
        <w:rPr>
          <w:rFonts w:ascii="Tahoma" w:eastAsia="DengXian" w:hAnsi="Tahoma" w:cs="Tahoma"/>
          <w:sz w:val="22"/>
          <w:lang w:eastAsia="zh-CN"/>
        </w:rPr>
        <w:t>ь</w:t>
      </w:r>
      <w:r w:rsidR="002F2165" w:rsidRPr="002F2165">
        <w:rPr>
          <w:rFonts w:ascii="Tahoma" w:eastAsia="DengXian" w:hAnsi="Tahoma" w:cs="Tahoma"/>
          <w:sz w:val="22"/>
          <w:lang w:eastAsia="zh-CN"/>
        </w:rPr>
        <w:t xml:space="preserve"> </w:t>
      </w:r>
      <w:r>
        <w:rPr>
          <w:rFonts w:ascii="Tahoma" w:eastAsia="DengXian" w:hAnsi="Tahoma" w:cs="Tahoma"/>
          <w:sz w:val="22"/>
          <w:lang w:eastAsia="zh-CN"/>
        </w:rPr>
        <w:t>возобновляемых источников энергии</w:t>
      </w:r>
      <w:r w:rsidR="002F2165" w:rsidRPr="002F2165">
        <w:rPr>
          <w:rFonts w:ascii="Tahoma" w:eastAsia="DengXian" w:hAnsi="Tahoma" w:cs="Tahoma"/>
          <w:sz w:val="22"/>
          <w:lang w:eastAsia="zh-CN"/>
        </w:rPr>
        <w:t xml:space="preserve"> </w:t>
      </w:r>
      <w:r>
        <w:rPr>
          <w:rFonts w:ascii="Tahoma" w:eastAsia="DengXian" w:hAnsi="Tahoma" w:cs="Tahoma"/>
          <w:sz w:val="22"/>
          <w:lang w:eastAsia="zh-CN"/>
        </w:rPr>
        <w:t>лежит прежде всего в плоскости</w:t>
      </w:r>
      <w:r w:rsidR="002F2165" w:rsidRPr="002F2165">
        <w:rPr>
          <w:rFonts w:ascii="Tahoma" w:eastAsia="DengXian" w:hAnsi="Tahoma" w:cs="Tahoma"/>
          <w:sz w:val="22"/>
          <w:lang w:eastAsia="zh-CN"/>
        </w:rPr>
        <w:t xml:space="preserve"> солнечной и ветровой энергетики</w:t>
      </w:r>
      <w:r>
        <w:rPr>
          <w:rFonts w:ascii="Tahoma" w:eastAsia="DengXian" w:hAnsi="Tahoma" w:cs="Tahoma"/>
          <w:sz w:val="22"/>
          <w:lang w:eastAsia="zh-CN"/>
        </w:rPr>
        <w:t xml:space="preserve">, </w:t>
      </w:r>
      <w:r w:rsidR="002E1F68">
        <w:rPr>
          <w:rFonts w:ascii="Tahoma" w:eastAsia="DengXian" w:hAnsi="Tahoma" w:cs="Tahoma"/>
          <w:sz w:val="22"/>
          <w:lang w:eastAsia="zh-CN"/>
        </w:rPr>
        <w:t>но</w:t>
      </w:r>
      <w:r>
        <w:rPr>
          <w:rFonts w:ascii="Tahoma" w:eastAsia="DengXian" w:hAnsi="Tahoma" w:cs="Tahoma"/>
          <w:sz w:val="22"/>
          <w:lang w:eastAsia="zh-CN"/>
        </w:rPr>
        <w:t xml:space="preserve"> не в гидроэлектростанциях</w:t>
      </w:r>
      <w:r w:rsidR="002F2165" w:rsidRPr="002F2165">
        <w:rPr>
          <w:rFonts w:ascii="Tahoma" w:eastAsia="DengXian" w:hAnsi="Tahoma" w:cs="Tahoma"/>
          <w:sz w:val="22"/>
          <w:lang w:eastAsia="zh-CN"/>
        </w:rPr>
        <w:t xml:space="preserve">. </w:t>
      </w:r>
      <w:r>
        <w:rPr>
          <w:rFonts w:ascii="Tahoma" w:eastAsia="DengXian" w:hAnsi="Tahoma" w:cs="Tahoma"/>
          <w:sz w:val="22"/>
          <w:lang w:eastAsia="zh-CN"/>
        </w:rPr>
        <w:t>С</w:t>
      </w:r>
      <w:r w:rsidR="002F2165" w:rsidRPr="002F2165">
        <w:rPr>
          <w:rFonts w:ascii="Tahoma" w:eastAsia="DengXian" w:hAnsi="Tahoma" w:cs="Tahoma"/>
          <w:sz w:val="22"/>
          <w:lang w:eastAsia="zh-CN"/>
        </w:rPr>
        <w:t xml:space="preserve">тоимость строительства и производства </w:t>
      </w:r>
      <w:r>
        <w:rPr>
          <w:rFonts w:ascii="Tahoma" w:eastAsia="DengXian" w:hAnsi="Tahoma" w:cs="Tahoma"/>
          <w:sz w:val="22"/>
          <w:lang w:eastAsia="zh-CN"/>
        </w:rPr>
        <w:t xml:space="preserve">электроэнергии у </w:t>
      </w:r>
      <w:r w:rsidR="002F2165" w:rsidRPr="002F2165">
        <w:rPr>
          <w:rFonts w:ascii="Tahoma" w:eastAsia="DengXian" w:hAnsi="Tahoma" w:cs="Tahoma"/>
          <w:sz w:val="22"/>
          <w:lang w:eastAsia="zh-CN"/>
        </w:rPr>
        <w:t>большинства видов ВИЭ продолжает падать</w:t>
      </w:r>
      <w:r w:rsidR="002E1F68">
        <w:rPr>
          <w:rFonts w:ascii="Tahoma" w:eastAsia="DengXian" w:hAnsi="Tahoma" w:cs="Tahoma"/>
          <w:sz w:val="22"/>
          <w:lang w:eastAsia="zh-CN"/>
        </w:rPr>
        <w:t xml:space="preserve">, у ГЭС же наблюдается прямо противоположная тенденция. </w:t>
      </w:r>
      <w:r w:rsidR="00F22134" w:rsidRPr="002F2165">
        <w:rPr>
          <w:rFonts w:ascii="Tahoma" w:eastAsia="DengXian" w:hAnsi="Tahoma" w:cs="Tahoma"/>
          <w:sz w:val="22"/>
          <w:lang w:eastAsia="zh-CN"/>
        </w:rPr>
        <w:t xml:space="preserve">Стоимость строительства гидроэлектростанций с 2010 года выросла </w:t>
      </w:r>
      <w:r w:rsidR="00F22134">
        <w:rPr>
          <w:rFonts w:ascii="Tahoma" w:eastAsia="DengXian" w:hAnsi="Tahoma" w:cs="Tahoma"/>
          <w:sz w:val="22"/>
          <w:lang w:eastAsia="zh-CN"/>
        </w:rPr>
        <w:t xml:space="preserve">более чем вдвое – </w:t>
      </w:r>
      <w:r w:rsidR="00F22134" w:rsidRPr="002F2165">
        <w:rPr>
          <w:rFonts w:ascii="Tahoma" w:eastAsia="DengXian" w:hAnsi="Tahoma" w:cs="Tahoma"/>
          <w:sz w:val="22"/>
          <w:lang w:eastAsia="zh-CN"/>
        </w:rPr>
        <w:t xml:space="preserve">с </w:t>
      </w:r>
      <w:r w:rsidR="00F22134" w:rsidRPr="00F22134">
        <w:rPr>
          <w:rFonts w:ascii="Tahoma" w:eastAsia="DengXian" w:hAnsi="Tahoma" w:cs="Tahoma"/>
          <w:sz w:val="22"/>
          <w:lang w:eastAsia="zh-CN"/>
        </w:rPr>
        <w:t>1407</w:t>
      </w:r>
      <w:r w:rsidR="00F22134" w:rsidRPr="002F2165">
        <w:rPr>
          <w:rFonts w:ascii="Tahoma" w:eastAsia="DengXian" w:hAnsi="Tahoma" w:cs="Tahoma"/>
          <w:sz w:val="22"/>
          <w:lang w:eastAsia="zh-CN"/>
        </w:rPr>
        <w:t xml:space="preserve"> до </w:t>
      </w:r>
      <w:r w:rsidR="00F22134" w:rsidRPr="00F22134">
        <w:rPr>
          <w:rFonts w:ascii="Tahoma" w:eastAsia="DengXian" w:hAnsi="Tahoma" w:cs="Tahoma"/>
          <w:sz w:val="22"/>
          <w:lang w:eastAsia="zh-CN"/>
        </w:rPr>
        <w:t>2881</w:t>
      </w:r>
      <w:r w:rsidR="00F22134" w:rsidRPr="002F2165">
        <w:rPr>
          <w:rFonts w:ascii="Tahoma" w:eastAsia="DengXian" w:hAnsi="Tahoma" w:cs="Tahoma"/>
          <w:sz w:val="22"/>
          <w:lang w:eastAsia="zh-CN"/>
        </w:rPr>
        <w:t xml:space="preserve"> долларов США за киловатт установленной мощности, </w:t>
      </w:r>
      <w:r w:rsidR="00F22134">
        <w:rPr>
          <w:rFonts w:ascii="Tahoma" w:eastAsia="DengXian" w:hAnsi="Tahoma" w:cs="Tahoma"/>
          <w:sz w:val="22"/>
          <w:lang w:eastAsia="zh-CN"/>
        </w:rPr>
        <w:t>то есть рост затрат составил</w:t>
      </w:r>
      <w:r w:rsidR="00F22134" w:rsidRPr="002F2165">
        <w:rPr>
          <w:rFonts w:ascii="Tahoma" w:eastAsia="DengXian" w:hAnsi="Tahoma" w:cs="Tahoma"/>
          <w:sz w:val="22"/>
          <w:lang w:eastAsia="zh-CN"/>
        </w:rPr>
        <w:t xml:space="preserve"> 105%.</w:t>
      </w:r>
    </w:p>
    <w:tbl>
      <w:tblPr>
        <w:tblW w:w="9351" w:type="dxa"/>
        <w:tblLook w:val="04A0" w:firstRow="1" w:lastRow="0" w:firstColumn="1" w:lastColumn="0" w:noHBand="0" w:noVBand="1"/>
      </w:tblPr>
      <w:tblGrid>
        <w:gridCol w:w="1555"/>
        <w:gridCol w:w="850"/>
        <w:gridCol w:w="851"/>
        <w:gridCol w:w="850"/>
        <w:gridCol w:w="851"/>
        <w:gridCol w:w="850"/>
        <w:gridCol w:w="851"/>
        <w:gridCol w:w="992"/>
        <w:gridCol w:w="850"/>
        <w:gridCol w:w="851"/>
      </w:tblGrid>
      <w:tr w:rsidR="00235CD3" w:rsidRPr="00235CD3" w14:paraId="65A0AA8F" w14:textId="77777777" w:rsidTr="00235CD3">
        <w:trPr>
          <w:trHeight w:val="288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8D2C8" w14:textId="77777777" w:rsidR="00235CD3" w:rsidRPr="00235CD3" w:rsidRDefault="00235CD3" w:rsidP="00235CD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235CD3">
              <w:rPr>
                <w:rFonts w:ascii="Arial Narrow" w:eastAsia="Times New Roman" w:hAnsi="Arial Narrow" w:cs="Calibri"/>
                <w:color w:val="000000"/>
                <w:kern w:val="0"/>
                <w:sz w:val="22"/>
                <w:lang w:eastAsia="ru-RU"/>
                <w14:ligatures w14:val="none"/>
              </w:rPr>
              <w:t> 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6B13CE" w14:textId="77777777" w:rsidR="00235CD3" w:rsidRPr="00235CD3" w:rsidRDefault="00235CD3" w:rsidP="00235C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i/>
                <w:iCs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235CD3">
              <w:rPr>
                <w:rFonts w:ascii="Arial Narrow" w:eastAsia="Times New Roman" w:hAnsi="Arial Narrow" w:cs="Calibri"/>
                <w:i/>
                <w:iCs/>
                <w:color w:val="000000"/>
                <w:kern w:val="0"/>
                <w:sz w:val="22"/>
                <w:lang w:eastAsia="ru-RU"/>
                <w14:ligatures w14:val="none"/>
              </w:rPr>
              <w:t>Полные капиталовложения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E394D0" w14:textId="77777777" w:rsidR="00235CD3" w:rsidRPr="00235CD3" w:rsidRDefault="00235CD3" w:rsidP="00235C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i/>
                <w:iCs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235CD3">
              <w:rPr>
                <w:rFonts w:ascii="Arial Narrow" w:eastAsia="Times New Roman" w:hAnsi="Arial Narrow" w:cs="Calibri"/>
                <w:i/>
                <w:iCs/>
                <w:color w:val="000000"/>
                <w:kern w:val="0"/>
                <w:sz w:val="22"/>
                <w:lang w:eastAsia="ru-RU"/>
                <w14:ligatures w14:val="none"/>
              </w:rPr>
              <w:t>Коэффициент использования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D0B445" w14:textId="77777777" w:rsidR="00235CD3" w:rsidRPr="00235CD3" w:rsidRDefault="00235CD3" w:rsidP="00235C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i/>
                <w:iCs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235CD3">
              <w:rPr>
                <w:rFonts w:ascii="Arial Narrow" w:eastAsia="Times New Roman" w:hAnsi="Arial Narrow" w:cs="Calibri"/>
                <w:i/>
                <w:iCs/>
                <w:color w:val="000000"/>
                <w:kern w:val="0"/>
                <w:sz w:val="22"/>
                <w:lang w:eastAsia="ru-RU"/>
                <w14:ligatures w14:val="none"/>
              </w:rPr>
              <w:t>Полная стоимость э/энергии</w:t>
            </w:r>
          </w:p>
        </w:tc>
      </w:tr>
      <w:tr w:rsidR="00235CD3" w:rsidRPr="00235CD3" w14:paraId="3981B7BF" w14:textId="77777777" w:rsidTr="00235CD3">
        <w:trPr>
          <w:trHeight w:val="288"/>
        </w:trPr>
        <w:tc>
          <w:tcPr>
            <w:tcW w:w="1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C1494" w14:textId="77777777" w:rsidR="00235CD3" w:rsidRPr="00235CD3" w:rsidRDefault="00235CD3" w:rsidP="00235CD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235CD3">
              <w:rPr>
                <w:rFonts w:ascii="Arial Narrow" w:eastAsia="Times New Roman" w:hAnsi="Arial Narrow" w:cs="Calibri"/>
                <w:color w:val="000000"/>
                <w:kern w:val="0"/>
                <w:sz w:val="22"/>
                <w:lang w:eastAsia="ru-RU"/>
                <w14:ligatures w14:val="none"/>
              </w:rPr>
              <w:t> 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6E496E" w14:textId="77777777" w:rsidR="00235CD3" w:rsidRPr="00235CD3" w:rsidRDefault="00235CD3" w:rsidP="00235C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i/>
                <w:iCs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235CD3">
              <w:rPr>
                <w:rFonts w:ascii="Arial Narrow" w:eastAsia="Times New Roman" w:hAnsi="Arial Narrow" w:cs="Calibri"/>
                <w:i/>
                <w:iCs/>
                <w:color w:val="000000"/>
                <w:kern w:val="0"/>
                <w:sz w:val="22"/>
                <w:lang w:eastAsia="ru-RU"/>
                <w14:ligatures w14:val="none"/>
              </w:rPr>
              <w:t>(долл.США / КВт в 2022 г.)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03EEBC" w14:textId="77777777" w:rsidR="00235CD3" w:rsidRPr="00235CD3" w:rsidRDefault="00235CD3" w:rsidP="00235C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i/>
                <w:iCs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235CD3">
              <w:rPr>
                <w:rFonts w:ascii="Arial Narrow" w:eastAsia="Times New Roman" w:hAnsi="Arial Narrow" w:cs="Calibri"/>
                <w:i/>
                <w:iCs/>
                <w:color w:val="000000"/>
                <w:kern w:val="0"/>
                <w:sz w:val="22"/>
                <w:lang w:val="en-US" w:eastAsia="ru-RU"/>
                <w14:ligatures w14:val="none"/>
              </w:rPr>
              <w:t>(%)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EA59BF" w14:textId="77777777" w:rsidR="00235CD3" w:rsidRPr="00235CD3" w:rsidRDefault="00235CD3" w:rsidP="00235C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i/>
                <w:iCs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235CD3">
              <w:rPr>
                <w:rFonts w:ascii="Arial Narrow" w:eastAsia="Times New Roman" w:hAnsi="Arial Narrow" w:cs="Calibri"/>
                <w:i/>
                <w:iCs/>
                <w:color w:val="000000"/>
                <w:kern w:val="0"/>
                <w:sz w:val="22"/>
                <w:lang w:eastAsia="ru-RU"/>
                <w14:ligatures w14:val="none"/>
              </w:rPr>
              <w:t>(долл.США / КВт в 2022 г.)</w:t>
            </w:r>
          </w:p>
        </w:tc>
      </w:tr>
      <w:tr w:rsidR="00235CD3" w:rsidRPr="00235CD3" w14:paraId="7CF4E806" w14:textId="77777777" w:rsidTr="00235CD3">
        <w:trPr>
          <w:trHeight w:val="288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2FF8B" w14:textId="77777777" w:rsidR="00235CD3" w:rsidRPr="00235CD3" w:rsidRDefault="00235CD3" w:rsidP="00235CD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235CD3">
              <w:rPr>
                <w:rFonts w:ascii="Arial Narrow" w:eastAsia="Times New Roman" w:hAnsi="Arial Narrow" w:cs="Calibri"/>
                <w:color w:val="000000"/>
                <w:kern w:val="0"/>
                <w:sz w:val="22"/>
                <w:lang w:eastAsia="ru-RU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C23EAE" w14:textId="77777777" w:rsidR="00235CD3" w:rsidRPr="00235CD3" w:rsidRDefault="00235CD3" w:rsidP="00235CD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235CD3">
              <w:rPr>
                <w:rFonts w:ascii="Arial Narrow" w:eastAsia="Times New Roman" w:hAnsi="Arial Narrow" w:cs="Calibri"/>
                <w:color w:val="000000"/>
                <w:kern w:val="0"/>
                <w:sz w:val="22"/>
                <w:lang w:val="en-US" w:eastAsia="ru-RU"/>
                <w14:ligatures w14:val="none"/>
              </w:rPr>
              <w:t>2010 г.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EB621E" w14:textId="77777777" w:rsidR="00235CD3" w:rsidRPr="00235CD3" w:rsidRDefault="00235CD3" w:rsidP="00235CD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235CD3">
              <w:rPr>
                <w:rFonts w:ascii="Arial Narrow" w:eastAsia="Times New Roman" w:hAnsi="Arial Narrow" w:cs="Calibri"/>
                <w:color w:val="000000"/>
                <w:kern w:val="0"/>
                <w:sz w:val="22"/>
                <w:lang w:val="en-US" w:eastAsia="ru-RU"/>
                <w14:ligatures w14:val="none"/>
              </w:rPr>
              <w:t>2022 г.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FE89F" w14:textId="77777777" w:rsidR="00235CD3" w:rsidRPr="00235CD3" w:rsidRDefault="00235CD3" w:rsidP="00235CD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235CD3">
              <w:rPr>
                <w:rFonts w:ascii="Arial Narrow" w:eastAsia="Times New Roman" w:hAnsi="Arial Narrow" w:cs="Calibri"/>
                <w:color w:val="000000"/>
                <w:kern w:val="0"/>
                <w:sz w:val="22"/>
                <w:lang w:val="en-US" w:eastAsia="ru-RU"/>
                <w14:ligatures w14:val="none"/>
              </w:rPr>
              <w:t>% изм.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2BFFCA" w14:textId="77777777" w:rsidR="00235CD3" w:rsidRPr="00235CD3" w:rsidRDefault="00235CD3" w:rsidP="00235CD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235CD3">
              <w:rPr>
                <w:rFonts w:ascii="Arial Narrow" w:eastAsia="Times New Roman" w:hAnsi="Arial Narrow" w:cs="Calibri"/>
                <w:color w:val="000000"/>
                <w:kern w:val="0"/>
                <w:sz w:val="22"/>
                <w:lang w:val="en-US" w:eastAsia="ru-RU"/>
                <w14:ligatures w14:val="none"/>
              </w:rPr>
              <w:t>2010 г.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00D507" w14:textId="77777777" w:rsidR="00235CD3" w:rsidRPr="00235CD3" w:rsidRDefault="00235CD3" w:rsidP="00235CD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235CD3">
              <w:rPr>
                <w:rFonts w:ascii="Arial Narrow" w:eastAsia="Times New Roman" w:hAnsi="Arial Narrow" w:cs="Calibri"/>
                <w:color w:val="000000"/>
                <w:kern w:val="0"/>
                <w:sz w:val="22"/>
                <w:lang w:val="en-US" w:eastAsia="ru-RU"/>
                <w14:ligatures w14:val="none"/>
              </w:rPr>
              <w:t>2022 г.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95611" w14:textId="77777777" w:rsidR="00235CD3" w:rsidRPr="00235CD3" w:rsidRDefault="00235CD3" w:rsidP="00235CD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235CD3">
              <w:rPr>
                <w:rFonts w:ascii="Arial Narrow" w:eastAsia="Times New Roman" w:hAnsi="Arial Narrow" w:cs="Calibri"/>
                <w:color w:val="000000"/>
                <w:kern w:val="0"/>
                <w:sz w:val="22"/>
                <w:lang w:val="en-US" w:eastAsia="ru-RU"/>
                <w14:ligatures w14:val="none"/>
              </w:rPr>
              <w:t>% изм.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67B2ED" w14:textId="77777777" w:rsidR="00235CD3" w:rsidRPr="00235CD3" w:rsidRDefault="00235CD3" w:rsidP="00235CD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235CD3">
              <w:rPr>
                <w:rFonts w:ascii="Arial Narrow" w:eastAsia="Times New Roman" w:hAnsi="Arial Narrow" w:cs="Calibri"/>
                <w:color w:val="000000"/>
                <w:kern w:val="0"/>
                <w:sz w:val="22"/>
                <w:lang w:val="en-US" w:eastAsia="ru-RU"/>
                <w14:ligatures w14:val="none"/>
              </w:rPr>
              <w:t>2010 г.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480563" w14:textId="77777777" w:rsidR="00235CD3" w:rsidRPr="00235CD3" w:rsidRDefault="00235CD3" w:rsidP="00235CD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235CD3">
              <w:rPr>
                <w:rFonts w:ascii="Arial Narrow" w:eastAsia="Times New Roman" w:hAnsi="Arial Narrow" w:cs="Calibri"/>
                <w:color w:val="000000"/>
                <w:kern w:val="0"/>
                <w:sz w:val="22"/>
                <w:lang w:val="en-US" w:eastAsia="ru-RU"/>
                <w14:ligatures w14:val="none"/>
              </w:rPr>
              <w:t>2022 г.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39842" w14:textId="77777777" w:rsidR="00235CD3" w:rsidRPr="00235CD3" w:rsidRDefault="00235CD3" w:rsidP="00235CD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235CD3">
              <w:rPr>
                <w:rFonts w:ascii="Arial Narrow" w:eastAsia="Times New Roman" w:hAnsi="Arial Narrow" w:cs="Calibri"/>
                <w:color w:val="000000"/>
                <w:kern w:val="0"/>
                <w:sz w:val="22"/>
                <w:lang w:val="en-US" w:eastAsia="ru-RU"/>
                <w14:ligatures w14:val="none"/>
              </w:rPr>
              <w:t>% изм.</w:t>
            </w:r>
          </w:p>
        </w:tc>
      </w:tr>
      <w:tr w:rsidR="00235CD3" w:rsidRPr="00235CD3" w14:paraId="278CF422" w14:textId="77777777" w:rsidTr="00235CD3">
        <w:trPr>
          <w:trHeight w:val="288"/>
        </w:trPr>
        <w:tc>
          <w:tcPr>
            <w:tcW w:w="1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5A763C64" w14:textId="77777777" w:rsidR="00235CD3" w:rsidRPr="00235CD3" w:rsidRDefault="00235CD3" w:rsidP="00235CD3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235CD3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2"/>
                <w:lang w:val="en-US" w:eastAsia="ru-RU"/>
                <w14:ligatures w14:val="none"/>
              </w:rPr>
              <w:t>БиоЭС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14:paraId="04F7BF3E" w14:textId="77777777" w:rsidR="00235CD3" w:rsidRPr="00235CD3" w:rsidRDefault="00235CD3" w:rsidP="00235CD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235CD3">
              <w:rPr>
                <w:rFonts w:ascii="Arial Narrow" w:eastAsia="Times New Roman" w:hAnsi="Arial Narrow" w:cs="Calibri"/>
                <w:color w:val="000000"/>
                <w:kern w:val="0"/>
                <w:sz w:val="22"/>
                <w:lang w:val="en-US" w:eastAsia="ru-RU"/>
                <w14:ligatures w14:val="none"/>
              </w:rPr>
              <w:t>2 904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14:paraId="2F706B1E" w14:textId="77777777" w:rsidR="00235CD3" w:rsidRPr="00235CD3" w:rsidRDefault="00235CD3" w:rsidP="00235CD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235CD3">
              <w:rPr>
                <w:rFonts w:ascii="Arial Narrow" w:eastAsia="Times New Roman" w:hAnsi="Arial Narrow" w:cs="Calibri"/>
                <w:color w:val="000000"/>
                <w:kern w:val="0"/>
                <w:sz w:val="22"/>
                <w:lang w:val="en-US" w:eastAsia="ru-RU"/>
                <w14:ligatures w14:val="none"/>
              </w:rPr>
              <w:t>2 162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06CA1D37" w14:textId="77777777" w:rsidR="00235CD3" w:rsidRPr="00235CD3" w:rsidRDefault="00235CD3" w:rsidP="00235CD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235CD3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2"/>
                <w:lang w:val="en-US" w:eastAsia="ru-RU"/>
                <w14:ligatures w14:val="none"/>
              </w:rPr>
              <w:t>-26%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14:paraId="12CF8D1E" w14:textId="77777777" w:rsidR="00235CD3" w:rsidRPr="00235CD3" w:rsidRDefault="00235CD3" w:rsidP="00235CD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235CD3">
              <w:rPr>
                <w:rFonts w:ascii="Arial Narrow" w:eastAsia="Times New Roman" w:hAnsi="Arial Narrow" w:cs="Calibri"/>
                <w:color w:val="000000"/>
                <w:kern w:val="0"/>
                <w:sz w:val="22"/>
                <w:lang w:val="en-US" w:eastAsia="ru-RU"/>
                <w14:ligatures w14:val="none"/>
              </w:rPr>
              <w:t>72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14:paraId="3F656BF9" w14:textId="77777777" w:rsidR="00235CD3" w:rsidRPr="00235CD3" w:rsidRDefault="00235CD3" w:rsidP="00235CD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235CD3">
              <w:rPr>
                <w:rFonts w:ascii="Arial Narrow" w:eastAsia="Times New Roman" w:hAnsi="Arial Narrow" w:cs="Calibri"/>
                <w:color w:val="000000"/>
                <w:kern w:val="0"/>
                <w:sz w:val="22"/>
                <w:lang w:val="en-US" w:eastAsia="ru-RU"/>
                <w14:ligatures w14:val="none"/>
              </w:rPr>
              <w:t>72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30EC1283" w14:textId="77777777" w:rsidR="00235CD3" w:rsidRPr="00235CD3" w:rsidRDefault="00235CD3" w:rsidP="00235CD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235CD3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2"/>
                <w:lang w:val="en-US" w:eastAsia="ru-RU"/>
                <w14:ligatures w14:val="none"/>
              </w:rPr>
              <w:t>1%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14:paraId="6B8F0A5F" w14:textId="77777777" w:rsidR="00235CD3" w:rsidRPr="00235CD3" w:rsidRDefault="00235CD3" w:rsidP="00235CD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235CD3">
              <w:rPr>
                <w:rFonts w:ascii="Arial Narrow" w:eastAsia="Times New Roman" w:hAnsi="Arial Narrow" w:cs="Calibri"/>
                <w:color w:val="000000"/>
                <w:kern w:val="0"/>
                <w:sz w:val="22"/>
                <w:lang w:val="en-US" w:eastAsia="ru-RU"/>
                <w14:ligatures w14:val="none"/>
              </w:rPr>
              <w:t>0.082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14:paraId="698DD618" w14:textId="77777777" w:rsidR="00235CD3" w:rsidRPr="00235CD3" w:rsidRDefault="00235CD3" w:rsidP="00235CD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235CD3">
              <w:rPr>
                <w:rFonts w:ascii="Arial Narrow" w:eastAsia="Times New Roman" w:hAnsi="Arial Narrow" w:cs="Calibri"/>
                <w:color w:val="000000"/>
                <w:kern w:val="0"/>
                <w:sz w:val="22"/>
                <w:lang w:val="en-US" w:eastAsia="ru-RU"/>
                <w14:ligatures w14:val="none"/>
              </w:rPr>
              <w:t>0.061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015B5307" w14:textId="77777777" w:rsidR="00235CD3" w:rsidRPr="00235CD3" w:rsidRDefault="00235CD3" w:rsidP="00235CD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235CD3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2"/>
                <w:lang w:val="en-US" w:eastAsia="ru-RU"/>
                <w14:ligatures w14:val="none"/>
              </w:rPr>
              <w:t>-25%</w:t>
            </w:r>
          </w:p>
        </w:tc>
      </w:tr>
      <w:tr w:rsidR="00235CD3" w:rsidRPr="00235CD3" w14:paraId="2C9A44C0" w14:textId="77777777" w:rsidTr="00235CD3">
        <w:trPr>
          <w:trHeight w:val="288"/>
        </w:trPr>
        <w:tc>
          <w:tcPr>
            <w:tcW w:w="1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657E85DB" w14:textId="77777777" w:rsidR="00235CD3" w:rsidRPr="00235CD3" w:rsidRDefault="00235CD3" w:rsidP="00235CD3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235CD3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2"/>
                <w:lang w:val="en-US" w:eastAsia="ru-RU"/>
                <w14:ligatures w14:val="none"/>
              </w:rPr>
              <w:t>ГеоЭС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41E20F2B" w14:textId="77777777" w:rsidR="00235CD3" w:rsidRPr="00235CD3" w:rsidRDefault="00235CD3" w:rsidP="00235CD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235CD3">
              <w:rPr>
                <w:rFonts w:ascii="Arial Narrow" w:eastAsia="Times New Roman" w:hAnsi="Arial Narrow" w:cs="Calibri"/>
                <w:color w:val="000000"/>
                <w:kern w:val="0"/>
                <w:sz w:val="22"/>
                <w:lang w:val="en-US" w:eastAsia="ru-RU"/>
                <w14:ligatures w14:val="none"/>
              </w:rPr>
              <w:t>2 904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186CB64C" w14:textId="77777777" w:rsidR="00235CD3" w:rsidRPr="00235CD3" w:rsidRDefault="00235CD3" w:rsidP="00235CD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235CD3">
              <w:rPr>
                <w:rFonts w:ascii="Arial Narrow" w:eastAsia="Times New Roman" w:hAnsi="Arial Narrow" w:cs="Calibri"/>
                <w:color w:val="000000"/>
                <w:kern w:val="0"/>
                <w:sz w:val="22"/>
                <w:lang w:val="en-US" w:eastAsia="ru-RU"/>
                <w14:ligatures w14:val="none"/>
              </w:rPr>
              <w:t>3 478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1D9A34A3" w14:textId="77777777" w:rsidR="00235CD3" w:rsidRPr="00235CD3" w:rsidRDefault="00235CD3" w:rsidP="00235CD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235CD3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2"/>
                <w:lang w:val="en-US" w:eastAsia="ru-RU"/>
                <w14:ligatures w14:val="none"/>
              </w:rPr>
              <w:t>20%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3FE21F71" w14:textId="77777777" w:rsidR="00235CD3" w:rsidRPr="00235CD3" w:rsidRDefault="00235CD3" w:rsidP="00235CD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235CD3">
              <w:rPr>
                <w:rFonts w:ascii="Arial Narrow" w:eastAsia="Times New Roman" w:hAnsi="Arial Narrow" w:cs="Calibri"/>
                <w:color w:val="000000"/>
                <w:kern w:val="0"/>
                <w:sz w:val="22"/>
                <w:lang w:val="en-US" w:eastAsia="ru-RU"/>
                <w14:ligatures w14:val="none"/>
              </w:rPr>
              <w:t>87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60DCFDCD" w14:textId="77777777" w:rsidR="00235CD3" w:rsidRPr="00235CD3" w:rsidRDefault="00235CD3" w:rsidP="00235CD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235CD3">
              <w:rPr>
                <w:rFonts w:ascii="Arial Narrow" w:eastAsia="Times New Roman" w:hAnsi="Arial Narrow" w:cs="Calibri"/>
                <w:color w:val="000000"/>
                <w:kern w:val="0"/>
                <w:sz w:val="22"/>
                <w:lang w:val="en-US" w:eastAsia="ru-RU"/>
                <w14:ligatures w14:val="none"/>
              </w:rPr>
              <w:t>85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190193D1" w14:textId="77777777" w:rsidR="00235CD3" w:rsidRPr="00235CD3" w:rsidRDefault="00235CD3" w:rsidP="00235CD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235CD3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2"/>
                <w:lang w:val="en-US" w:eastAsia="ru-RU"/>
                <w14:ligatures w14:val="none"/>
              </w:rPr>
              <w:t>-2%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6C907371" w14:textId="77777777" w:rsidR="00235CD3" w:rsidRPr="00235CD3" w:rsidRDefault="00235CD3" w:rsidP="00235CD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235CD3">
              <w:rPr>
                <w:rFonts w:ascii="Arial Narrow" w:eastAsia="Times New Roman" w:hAnsi="Arial Narrow" w:cs="Calibri"/>
                <w:color w:val="000000"/>
                <w:kern w:val="0"/>
                <w:sz w:val="22"/>
                <w:lang w:val="en-US" w:eastAsia="ru-RU"/>
                <w14:ligatures w14:val="none"/>
              </w:rPr>
              <w:t>0.053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7CA9B0EE" w14:textId="77777777" w:rsidR="00235CD3" w:rsidRPr="00235CD3" w:rsidRDefault="00235CD3" w:rsidP="00235CD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235CD3">
              <w:rPr>
                <w:rFonts w:ascii="Arial Narrow" w:eastAsia="Times New Roman" w:hAnsi="Arial Narrow" w:cs="Calibri"/>
                <w:color w:val="000000"/>
                <w:kern w:val="0"/>
                <w:sz w:val="22"/>
                <w:lang w:val="en-US" w:eastAsia="ru-RU"/>
                <w14:ligatures w14:val="none"/>
              </w:rPr>
              <w:t>0.056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14F59678" w14:textId="77777777" w:rsidR="00235CD3" w:rsidRPr="00235CD3" w:rsidRDefault="00235CD3" w:rsidP="00235CD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235CD3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2"/>
                <w:lang w:val="en-US" w:eastAsia="ru-RU"/>
                <w14:ligatures w14:val="none"/>
              </w:rPr>
              <w:t>6%</w:t>
            </w:r>
          </w:p>
        </w:tc>
      </w:tr>
      <w:tr w:rsidR="00235CD3" w:rsidRPr="00235CD3" w14:paraId="6E3B14DA" w14:textId="77777777" w:rsidTr="00235CD3">
        <w:trPr>
          <w:trHeight w:hRule="exact" w:val="288"/>
        </w:trPr>
        <w:tc>
          <w:tcPr>
            <w:tcW w:w="1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354C3458" w14:textId="77777777" w:rsidR="00235CD3" w:rsidRPr="00235CD3" w:rsidRDefault="00235CD3" w:rsidP="00235CD3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235CD3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2"/>
                <w:lang w:val="en-US" w:eastAsia="ru-RU"/>
                <w14:ligatures w14:val="none"/>
              </w:rPr>
              <w:t>ГЭС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4780EF75" w14:textId="77777777" w:rsidR="00235CD3" w:rsidRPr="00235CD3" w:rsidRDefault="00235CD3" w:rsidP="00235CD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235CD3">
              <w:rPr>
                <w:rFonts w:ascii="Arial Narrow" w:eastAsia="Times New Roman" w:hAnsi="Arial Narrow" w:cs="Calibri"/>
                <w:color w:val="000000"/>
                <w:kern w:val="0"/>
                <w:sz w:val="22"/>
                <w:lang w:val="en-US" w:eastAsia="ru-RU"/>
                <w14:ligatures w14:val="none"/>
              </w:rPr>
              <w:t>1407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386F2D07" w14:textId="77777777" w:rsidR="00235CD3" w:rsidRPr="00235CD3" w:rsidRDefault="00235CD3" w:rsidP="00235CD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235CD3">
              <w:rPr>
                <w:rFonts w:ascii="Arial Narrow" w:eastAsia="Times New Roman" w:hAnsi="Arial Narrow" w:cs="Calibri"/>
                <w:color w:val="000000"/>
                <w:kern w:val="0"/>
                <w:sz w:val="22"/>
                <w:lang w:val="en-US" w:eastAsia="ru-RU"/>
                <w14:ligatures w14:val="none"/>
              </w:rPr>
              <w:t>2 881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1C1F3100" w14:textId="77777777" w:rsidR="00235CD3" w:rsidRPr="00235CD3" w:rsidRDefault="00235CD3" w:rsidP="00235CD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235CD3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2"/>
                <w:lang w:val="en-US" w:eastAsia="ru-RU"/>
                <w14:ligatures w14:val="none"/>
              </w:rPr>
              <w:t>105%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73A77D1A" w14:textId="77777777" w:rsidR="00235CD3" w:rsidRPr="00235CD3" w:rsidRDefault="00235CD3" w:rsidP="00235CD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235CD3">
              <w:rPr>
                <w:rFonts w:ascii="Arial Narrow" w:eastAsia="Times New Roman" w:hAnsi="Arial Narrow" w:cs="Calibri"/>
                <w:color w:val="000000"/>
                <w:kern w:val="0"/>
                <w:sz w:val="22"/>
                <w:lang w:val="en-US" w:eastAsia="ru-RU"/>
                <w14:ligatures w14:val="none"/>
              </w:rPr>
              <w:t>44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7B773FCF" w14:textId="77777777" w:rsidR="00235CD3" w:rsidRPr="00235CD3" w:rsidRDefault="00235CD3" w:rsidP="00235CD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235CD3">
              <w:rPr>
                <w:rFonts w:ascii="Arial Narrow" w:eastAsia="Times New Roman" w:hAnsi="Arial Narrow" w:cs="Calibri"/>
                <w:color w:val="000000"/>
                <w:kern w:val="0"/>
                <w:sz w:val="22"/>
                <w:lang w:val="en-US" w:eastAsia="ru-RU"/>
                <w14:ligatures w14:val="none"/>
              </w:rPr>
              <w:t>46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28D7E1A9" w14:textId="77777777" w:rsidR="00235CD3" w:rsidRPr="00235CD3" w:rsidRDefault="00235CD3" w:rsidP="00235CD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235CD3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2"/>
                <w:lang w:val="en-US" w:eastAsia="ru-RU"/>
                <w14:ligatures w14:val="none"/>
              </w:rPr>
              <w:t>4%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7CF8D4CD" w14:textId="77777777" w:rsidR="00235CD3" w:rsidRPr="00235CD3" w:rsidRDefault="00235CD3" w:rsidP="00235CD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235CD3">
              <w:rPr>
                <w:rFonts w:ascii="Arial Narrow" w:eastAsia="Times New Roman" w:hAnsi="Arial Narrow" w:cs="Calibri"/>
                <w:color w:val="000000"/>
                <w:kern w:val="0"/>
                <w:sz w:val="22"/>
                <w:lang w:val="en-US" w:eastAsia="ru-RU"/>
                <w14:ligatures w14:val="none"/>
              </w:rPr>
              <w:t>0.042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7108B674" w14:textId="77777777" w:rsidR="00235CD3" w:rsidRPr="00235CD3" w:rsidRDefault="00235CD3" w:rsidP="00235CD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235CD3">
              <w:rPr>
                <w:rFonts w:ascii="Arial Narrow" w:eastAsia="Times New Roman" w:hAnsi="Arial Narrow" w:cs="Calibri"/>
                <w:color w:val="000000"/>
                <w:kern w:val="0"/>
                <w:sz w:val="22"/>
                <w:lang w:val="en-US" w:eastAsia="ru-RU"/>
                <w14:ligatures w14:val="none"/>
              </w:rPr>
              <w:t>0.061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764C7540" w14:textId="77777777" w:rsidR="00235CD3" w:rsidRPr="00235CD3" w:rsidRDefault="00235CD3" w:rsidP="00235CD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235CD3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2"/>
                <w:lang w:val="en-US" w:eastAsia="ru-RU"/>
                <w14:ligatures w14:val="none"/>
              </w:rPr>
              <w:t>47%</w:t>
            </w:r>
          </w:p>
        </w:tc>
      </w:tr>
      <w:tr w:rsidR="00235CD3" w:rsidRPr="00235CD3" w14:paraId="51D7842B" w14:textId="77777777" w:rsidTr="00235CD3">
        <w:trPr>
          <w:trHeight w:val="288"/>
        </w:trPr>
        <w:tc>
          <w:tcPr>
            <w:tcW w:w="1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14:paraId="6B9BF218" w14:textId="77777777" w:rsidR="00235CD3" w:rsidRPr="00235CD3" w:rsidRDefault="00235CD3" w:rsidP="00235CD3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235CD3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2"/>
                <w:lang w:val="en-US" w:eastAsia="ru-RU"/>
                <w14:ligatures w14:val="none"/>
              </w:rPr>
              <w:t>Фотовольт. СЭС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bottom"/>
            <w:hideMark/>
          </w:tcPr>
          <w:p w14:paraId="58A36925" w14:textId="77777777" w:rsidR="00235CD3" w:rsidRPr="00235CD3" w:rsidRDefault="00235CD3" w:rsidP="00235CD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235CD3">
              <w:rPr>
                <w:rFonts w:ascii="Arial Narrow" w:eastAsia="Times New Roman" w:hAnsi="Arial Narrow" w:cs="Calibri"/>
                <w:color w:val="000000"/>
                <w:kern w:val="0"/>
                <w:sz w:val="22"/>
                <w:lang w:val="en-US" w:eastAsia="ru-RU"/>
                <w14:ligatures w14:val="none"/>
              </w:rPr>
              <w:t>5 124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bottom"/>
            <w:hideMark/>
          </w:tcPr>
          <w:p w14:paraId="100595F9" w14:textId="77777777" w:rsidR="00235CD3" w:rsidRPr="00235CD3" w:rsidRDefault="00235CD3" w:rsidP="00235CD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235CD3">
              <w:rPr>
                <w:rFonts w:ascii="Arial Narrow" w:eastAsia="Times New Roman" w:hAnsi="Arial Narrow" w:cs="Calibri"/>
                <w:color w:val="000000"/>
                <w:kern w:val="0"/>
                <w:sz w:val="22"/>
                <w:lang w:val="en-US" w:eastAsia="ru-RU"/>
                <w14:ligatures w14:val="none"/>
              </w:rPr>
              <w:t>876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14:paraId="415729A7" w14:textId="77777777" w:rsidR="00235CD3" w:rsidRPr="00235CD3" w:rsidRDefault="00235CD3" w:rsidP="00235CD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235CD3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2"/>
                <w:lang w:val="en-US" w:eastAsia="ru-RU"/>
                <w14:ligatures w14:val="none"/>
              </w:rPr>
              <w:t>-83%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bottom"/>
            <w:hideMark/>
          </w:tcPr>
          <w:p w14:paraId="47E5CE59" w14:textId="77777777" w:rsidR="00235CD3" w:rsidRPr="00235CD3" w:rsidRDefault="00235CD3" w:rsidP="00235CD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235CD3">
              <w:rPr>
                <w:rFonts w:ascii="Arial Narrow" w:eastAsia="Times New Roman" w:hAnsi="Arial Narrow" w:cs="Calibri"/>
                <w:color w:val="000000"/>
                <w:kern w:val="0"/>
                <w:sz w:val="22"/>
                <w:lang w:val="en-US" w:eastAsia="ru-RU"/>
                <w14:ligatures w14:val="none"/>
              </w:rPr>
              <w:t>14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bottom"/>
            <w:hideMark/>
          </w:tcPr>
          <w:p w14:paraId="562A0EA3" w14:textId="77777777" w:rsidR="00235CD3" w:rsidRPr="00235CD3" w:rsidRDefault="00235CD3" w:rsidP="00235CD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235CD3">
              <w:rPr>
                <w:rFonts w:ascii="Arial Narrow" w:eastAsia="Times New Roman" w:hAnsi="Arial Narrow" w:cs="Calibri"/>
                <w:color w:val="000000"/>
                <w:kern w:val="0"/>
                <w:sz w:val="22"/>
                <w:lang w:val="en-US" w:eastAsia="ru-RU"/>
                <w14:ligatures w14:val="none"/>
              </w:rPr>
              <w:t>17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14:paraId="2680690B" w14:textId="77777777" w:rsidR="00235CD3" w:rsidRPr="00235CD3" w:rsidRDefault="00235CD3" w:rsidP="00235CD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235CD3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2"/>
                <w:lang w:val="en-US" w:eastAsia="ru-RU"/>
                <w14:ligatures w14:val="none"/>
              </w:rPr>
              <w:t>23%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bottom"/>
            <w:hideMark/>
          </w:tcPr>
          <w:p w14:paraId="274A9F11" w14:textId="77777777" w:rsidR="00235CD3" w:rsidRPr="00235CD3" w:rsidRDefault="00235CD3" w:rsidP="00235CD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235CD3">
              <w:rPr>
                <w:rFonts w:ascii="Arial Narrow" w:eastAsia="Times New Roman" w:hAnsi="Arial Narrow" w:cs="Calibri"/>
                <w:color w:val="000000"/>
                <w:kern w:val="0"/>
                <w:sz w:val="22"/>
                <w:lang w:val="en-US" w:eastAsia="ru-RU"/>
                <w14:ligatures w14:val="none"/>
              </w:rPr>
              <w:t>0.445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bottom"/>
            <w:hideMark/>
          </w:tcPr>
          <w:p w14:paraId="74C5215F" w14:textId="77777777" w:rsidR="00235CD3" w:rsidRPr="00235CD3" w:rsidRDefault="00235CD3" w:rsidP="00235CD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235CD3">
              <w:rPr>
                <w:rFonts w:ascii="Arial Narrow" w:eastAsia="Times New Roman" w:hAnsi="Arial Narrow" w:cs="Calibri"/>
                <w:color w:val="000000"/>
                <w:kern w:val="0"/>
                <w:sz w:val="22"/>
                <w:lang w:val="en-US" w:eastAsia="ru-RU"/>
                <w14:ligatures w14:val="none"/>
              </w:rPr>
              <w:t>0.049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14:paraId="499E1D51" w14:textId="77777777" w:rsidR="00235CD3" w:rsidRPr="00235CD3" w:rsidRDefault="00235CD3" w:rsidP="00235CD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235CD3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2"/>
                <w:lang w:val="en-US" w:eastAsia="ru-RU"/>
                <w14:ligatures w14:val="none"/>
              </w:rPr>
              <w:t>-89%</w:t>
            </w:r>
          </w:p>
        </w:tc>
      </w:tr>
      <w:tr w:rsidR="00235CD3" w:rsidRPr="00235CD3" w14:paraId="2545E20A" w14:textId="77777777" w:rsidTr="00235CD3">
        <w:trPr>
          <w:trHeight w:val="288"/>
        </w:trPr>
        <w:tc>
          <w:tcPr>
            <w:tcW w:w="1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14:paraId="53F633FF" w14:textId="77777777" w:rsidR="00235CD3" w:rsidRPr="00235CD3" w:rsidRDefault="00235CD3" w:rsidP="00235CD3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235CD3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2"/>
                <w:lang w:val="en-US" w:eastAsia="ru-RU"/>
                <w14:ligatures w14:val="none"/>
              </w:rPr>
              <w:t>Концентр. СЭС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bottom"/>
            <w:hideMark/>
          </w:tcPr>
          <w:p w14:paraId="27359754" w14:textId="77777777" w:rsidR="00235CD3" w:rsidRPr="00235CD3" w:rsidRDefault="00235CD3" w:rsidP="00235CD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235CD3">
              <w:rPr>
                <w:rFonts w:ascii="Arial Narrow" w:eastAsia="Times New Roman" w:hAnsi="Arial Narrow" w:cs="Calibri"/>
                <w:color w:val="000000"/>
                <w:kern w:val="0"/>
                <w:sz w:val="22"/>
                <w:lang w:val="en-US" w:eastAsia="ru-RU"/>
                <w14:ligatures w14:val="none"/>
              </w:rPr>
              <w:t>10 082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bottom"/>
            <w:hideMark/>
          </w:tcPr>
          <w:p w14:paraId="4DFB3540" w14:textId="77777777" w:rsidR="00235CD3" w:rsidRPr="00235CD3" w:rsidRDefault="00235CD3" w:rsidP="00235CD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235CD3">
              <w:rPr>
                <w:rFonts w:ascii="Arial Narrow" w:eastAsia="Times New Roman" w:hAnsi="Arial Narrow" w:cs="Calibri"/>
                <w:color w:val="000000"/>
                <w:kern w:val="0"/>
                <w:sz w:val="22"/>
                <w:lang w:val="en-US" w:eastAsia="ru-RU"/>
                <w14:ligatures w14:val="none"/>
              </w:rPr>
              <w:t>4 274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14:paraId="3936B9E2" w14:textId="77777777" w:rsidR="00235CD3" w:rsidRPr="00235CD3" w:rsidRDefault="00235CD3" w:rsidP="00235CD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235CD3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2"/>
                <w:lang w:val="en-US" w:eastAsia="ru-RU"/>
                <w14:ligatures w14:val="none"/>
              </w:rPr>
              <w:t>-58%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bottom"/>
            <w:hideMark/>
          </w:tcPr>
          <w:p w14:paraId="0385E095" w14:textId="77777777" w:rsidR="00235CD3" w:rsidRPr="00235CD3" w:rsidRDefault="00235CD3" w:rsidP="00235CD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235CD3">
              <w:rPr>
                <w:rFonts w:ascii="Arial Narrow" w:eastAsia="Times New Roman" w:hAnsi="Arial Narrow" w:cs="Calibri"/>
                <w:color w:val="000000"/>
                <w:kern w:val="0"/>
                <w:sz w:val="22"/>
                <w:lang w:val="en-US" w:eastAsia="ru-RU"/>
                <w14:ligatures w14:val="none"/>
              </w:rPr>
              <w:t>30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bottom"/>
            <w:hideMark/>
          </w:tcPr>
          <w:p w14:paraId="42056090" w14:textId="77777777" w:rsidR="00235CD3" w:rsidRPr="00235CD3" w:rsidRDefault="00235CD3" w:rsidP="00235CD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235CD3">
              <w:rPr>
                <w:rFonts w:ascii="Arial Narrow" w:eastAsia="Times New Roman" w:hAnsi="Arial Narrow" w:cs="Calibri"/>
                <w:color w:val="000000"/>
                <w:kern w:val="0"/>
                <w:sz w:val="22"/>
                <w:lang w:val="en-US" w:eastAsia="ru-RU"/>
                <w14:ligatures w14:val="none"/>
              </w:rPr>
              <w:t>36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14:paraId="63564323" w14:textId="77777777" w:rsidR="00235CD3" w:rsidRPr="00235CD3" w:rsidRDefault="00235CD3" w:rsidP="00235CD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235CD3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2"/>
                <w:lang w:val="en-US" w:eastAsia="ru-RU"/>
                <w14:ligatures w14:val="none"/>
              </w:rPr>
              <w:t>19%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bottom"/>
            <w:hideMark/>
          </w:tcPr>
          <w:p w14:paraId="7F5A72D9" w14:textId="77777777" w:rsidR="00235CD3" w:rsidRPr="00235CD3" w:rsidRDefault="00235CD3" w:rsidP="00235CD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235CD3">
              <w:rPr>
                <w:rFonts w:ascii="Arial Narrow" w:eastAsia="Times New Roman" w:hAnsi="Arial Narrow" w:cs="Calibri"/>
                <w:color w:val="000000"/>
                <w:kern w:val="0"/>
                <w:sz w:val="22"/>
                <w:lang w:val="en-US" w:eastAsia="ru-RU"/>
                <w14:ligatures w14:val="none"/>
              </w:rPr>
              <w:t>0.380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bottom"/>
            <w:hideMark/>
          </w:tcPr>
          <w:p w14:paraId="4BF4E691" w14:textId="77777777" w:rsidR="00235CD3" w:rsidRPr="00235CD3" w:rsidRDefault="00235CD3" w:rsidP="00235CD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235CD3">
              <w:rPr>
                <w:rFonts w:ascii="Arial Narrow" w:eastAsia="Times New Roman" w:hAnsi="Arial Narrow" w:cs="Calibri"/>
                <w:color w:val="000000"/>
                <w:kern w:val="0"/>
                <w:sz w:val="22"/>
                <w:lang w:val="en-US" w:eastAsia="ru-RU"/>
                <w14:ligatures w14:val="none"/>
              </w:rPr>
              <w:t>0.118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14:paraId="0D3E2CB5" w14:textId="77777777" w:rsidR="00235CD3" w:rsidRPr="00235CD3" w:rsidRDefault="00235CD3" w:rsidP="00235CD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235CD3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2"/>
                <w:lang w:val="en-US" w:eastAsia="ru-RU"/>
                <w14:ligatures w14:val="none"/>
              </w:rPr>
              <w:t>-69%</w:t>
            </w:r>
          </w:p>
        </w:tc>
      </w:tr>
      <w:tr w:rsidR="00235CD3" w:rsidRPr="00235CD3" w14:paraId="5A42F283" w14:textId="77777777" w:rsidTr="00235CD3">
        <w:trPr>
          <w:trHeight w:hRule="exact" w:val="288"/>
        </w:trPr>
        <w:tc>
          <w:tcPr>
            <w:tcW w:w="1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14:paraId="04FD5BA6" w14:textId="77777777" w:rsidR="00235CD3" w:rsidRPr="00235CD3" w:rsidRDefault="00235CD3" w:rsidP="00235CD3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235CD3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2"/>
                <w:lang w:val="en-US" w:eastAsia="ru-RU"/>
                <w14:ligatures w14:val="none"/>
              </w:rPr>
              <w:t>Наземная ВЭС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bottom"/>
            <w:hideMark/>
          </w:tcPr>
          <w:p w14:paraId="06B1A3C2" w14:textId="77777777" w:rsidR="00235CD3" w:rsidRPr="00235CD3" w:rsidRDefault="00235CD3" w:rsidP="00235CD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235CD3">
              <w:rPr>
                <w:rFonts w:ascii="Arial Narrow" w:eastAsia="Times New Roman" w:hAnsi="Arial Narrow" w:cs="Calibri"/>
                <w:color w:val="000000"/>
                <w:kern w:val="0"/>
                <w:sz w:val="22"/>
                <w:lang w:val="en-US" w:eastAsia="ru-RU"/>
                <w14:ligatures w14:val="none"/>
              </w:rPr>
              <w:t>2 179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bottom"/>
            <w:hideMark/>
          </w:tcPr>
          <w:p w14:paraId="67E402A5" w14:textId="77777777" w:rsidR="00235CD3" w:rsidRPr="00235CD3" w:rsidRDefault="00235CD3" w:rsidP="00235CD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235CD3">
              <w:rPr>
                <w:rFonts w:ascii="Arial Narrow" w:eastAsia="Times New Roman" w:hAnsi="Arial Narrow" w:cs="Calibri"/>
                <w:color w:val="000000"/>
                <w:kern w:val="0"/>
                <w:sz w:val="22"/>
                <w:lang w:val="en-US" w:eastAsia="ru-RU"/>
                <w14:ligatures w14:val="none"/>
              </w:rPr>
              <w:t>1274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14:paraId="3146647C" w14:textId="77777777" w:rsidR="00235CD3" w:rsidRPr="00235CD3" w:rsidRDefault="00235CD3" w:rsidP="00235CD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235CD3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2"/>
                <w:lang w:val="en-US" w:eastAsia="ru-RU"/>
                <w14:ligatures w14:val="none"/>
              </w:rPr>
              <w:t>-42%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bottom"/>
            <w:hideMark/>
          </w:tcPr>
          <w:p w14:paraId="7489BC24" w14:textId="77777777" w:rsidR="00235CD3" w:rsidRPr="00235CD3" w:rsidRDefault="00235CD3" w:rsidP="00235CD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235CD3">
              <w:rPr>
                <w:rFonts w:ascii="Arial Narrow" w:eastAsia="Times New Roman" w:hAnsi="Arial Narrow" w:cs="Calibri"/>
                <w:color w:val="000000"/>
                <w:kern w:val="0"/>
                <w:sz w:val="22"/>
                <w:lang w:val="en-US" w:eastAsia="ru-RU"/>
                <w14:ligatures w14:val="none"/>
              </w:rPr>
              <w:t>27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bottom"/>
            <w:hideMark/>
          </w:tcPr>
          <w:p w14:paraId="63039BC6" w14:textId="77777777" w:rsidR="00235CD3" w:rsidRPr="00235CD3" w:rsidRDefault="00235CD3" w:rsidP="00235CD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235CD3">
              <w:rPr>
                <w:rFonts w:ascii="Arial Narrow" w:eastAsia="Times New Roman" w:hAnsi="Arial Narrow" w:cs="Calibri"/>
                <w:color w:val="000000"/>
                <w:kern w:val="0"/>
                <w:sz w:val="22"/>
                <w:lang w:val="en-US" w:eastAsia="ru-RU"/>
                <w14:ligatures w14:val="none"/>
              </w:rPr>
              <w:t>37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14:paraId="1C7BEDF2" w14:textId="77777777" w:rsidR="00235CD3" w:rsidRPr="00235CD3" w:rsidRDefault="00235CD3" w:rsidP="00235CD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235CD3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2"/>
                <w:lang w:val="en-US" w:eastAsia="ru-RU"/>
                <w14:ligatures w14:val="none"/>
              </w:rPr>
              <w:t>35%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bottom"/>
            <w:hideMark/>
          </w:tcPr>
          <w:p w14:paraId="59642FC9" w14:textId="77777777" w:rsidR="00235CD3" w:rsidRPr="00235CD3" w:rsidRDefault="00235CD3" w:rsidP="00235CD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235CD3">
              <w:rPr>
                <w:rFonts w:ascii="Arial Narrow" w:eastAsia="Times New Roman" w:hAnsi="Arial Narrow" w:cs="Calibri"/>
                <w:color w:val="000000"/>
                <w:kern w:val="0"/>
                <w:sz w:val="22"/>
                <w:lang w:val="en-US" w:eastAsia="ru-RU"/>
                <w14:ligatures w14:val="none"/>
              </w:rPr>
              <w:t>0.107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bottom"/>
            <w:hideMark/>
          </w:tcPr>
          <w:p w14:paraId="738A07CF" w14:textId="77777777" w:rsidR="00235CD3" w:rsidRPr="00235CD3" w:rsidRDefault="00235CD3" w:rsidP="00235CD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235CD3">
              <w:rPr>
                <w:rFonts w:ascii="Arial Narrow" w:eastAsia="Times New Roman" w:hAnsi="Arial Narrow" w:cs="Calibri"/>
                <w:color w:val="000000"/>
                <w:kern w:val="0"/>
                <w:sz w:val="22"/>
                <w:lang w:val="en-US" w:eastAsia="ru-RU"/>
                <w14:ligatures w14:val="none"/>
              </w:rPr>
              <w:t>0.033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14:paraId="115A8F95" w14:textId="77777777" w:rsidR="00235CD3" w:rsidRPr="00235CD3" w:rsidRDefault="00235CD3" w:rsidP="00235CD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235CD3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2"/>
                <w:lang w:val="en-US" w:eastAsia="ru-RU"/>
                <w14:ligatures w14:val="none"/>
              </w:rPr>
              <w:t>-69%</w:t>
            </w:r>
          </w:p>
        </w:tc>
      </w:tr>
      <w:tr w:rsidR="00235CD3" w:rsidRPr="00235CD3" w14:paraId="28658E7D" w14:textId="77777777" w:rsidTr="00235CD3">
        <w:trPr>
          <w:trHeight w:val="288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14:paraId="555E6BF2" w14:textId="77777777" w:rsidR="00235CD3" w:rsidRPr="00235CD3" w:rsidRDefault="00235CD3" w:rsidP="00235CD3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235CD3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2"/>
                <w:lang w:val="en-US" w:eastAsia="ru-RU"/>
                <w14:ligatures w14:val="none"/>
              </w:rPr>
              <w:t>Морская ВЭС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B050"/>
            <w:noWrap/>
            <w:vAlign w:val="bottom"/>
            <w:hideMark/>
          </w:tcPr>
          <w:p w14:paraId="22601362" w14:textId="77777777" w:rsidR="00235CD3" w:rsidRPr="00235CD3" w:rsidRDefault="00235CD3" w:rsidP="00235CD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235CD3">
              <w:rPr>
                <w:rFonts w:ascii="Arial Narrow" w:eastAsia="Times New Roman" w:hAnsi="Arial Narrow" w:cs="Calibri"/>
                <w:color w:val="000000"/>
                <w:kern w:val="0"/>
                <w:sz w:val="22"/>
                <w:lang w:val="en-US" w:eastAsia="ru-RU"/>
                <w14:ligatures w14:val="none"/>
              </w:rPr>
              <w:t>5 217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B050"/>
            <w:noWrap/>
            <w:vAlign w:val="bottom"/>
            <w:hideMark/>
          </w:tcPr>
          <w:p w14:paraId="5AD462BA" w14:textId="77777777" w:rsidR="00235CD3" w:rsidRPr="00235CD3" w:rsidRDefault="00235CD3" w:rsidP="00235CD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235CD3">
              <w:rPr>
                <w:rFonts w:ascii="Arial Narrow" w:eastAsia="Times New Roman" w:hAnsi="Arial Narrow" w:cs="Calibri"/>
                <w:color w:val="000000"/>
                <w:kern w:val="0"/>
                <w:sz w:val="22"/>
                <w:lang w:val="en-US" w:eastAsia="ru-RU"/>
                <w14:ligatures w14:val="none"/>
              </w:rPr>
              <w:t>3 461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14:paraId="20DC6864" w14:textId="77777777" w:rsidR="00235CD3" w:rsidRPr="00235CD3" w:rsidRDefault="00235CD3" w:rsidP="00235CD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235CD3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2"/>
                <w:lang w:val="en-US" w:eastAsia="ru-RU"/>
                <w14:ligatures w14:val="none"/>
              </w:rPr>
              <w:t>-34%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B050"/>
            <w:noWrap/>
            <w:vAlign w:val="bottom"/>
            <w:hideMark/>
          </w:tcPr>
          <w:p w14:paraId="429D909B" w14:textId="77777777" w:rsidR="00235CD3" w:rsidRPr="00235CD3" w:rsidRDefault="00235CD3" w:rsidP="00235CD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235CD3">
              <w:rPr>
                <w:rFonts w:ascii="Arial Narrow" w:eastAsia="Times New Roman" w:hAnsi="Arial Narrow" w:cs="Calibri"/>
                <w:color w:val="000000"/>
                <w:kern w:val="0"/>
                <w:sz w:val="22"/>
                <w:lang w:val="en-US" w:eastAsia="ru-RU"/>
                <w14:ligatures w14:val="none"/>
              </w:rPr>
              <w:t>38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B050"/>
            <w:noWrap/>
            <w:vAlign w:val="bottom"/>
            <w:hideMark/>
          </w:tcPr>
          <w:p w14:paraId="31C160B4" w14:textId="77777777" w:rsidR="00235CD3" w:rsidRPr="00235CD3" w:rsidRDefault="00235CD3" w:rsidP="00235CD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235CD3">
              <w:rPr>
                <w:rFonts w:ascii="Arial Narrow" w:eastAsia="Times New Roman" w:hAnsi="Arial Narrow" w:cs="Calibri"/>
                <w:color w:val="000000"/>
                <w:kern w:val="0"/>
                <w:sz w:val="22"/>
                <w:lang w:val="en-US" w:eastAsia="ru-RU"/>
                <w14:ligatures w14:val="none"/>
              </w:rPr>
              <w:t>42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14:paraId="62A79D6C" w14:textId="77777777" w:rsidR="00235CD3" w:rsidRPr="00235CD3" w:rsidRDefault="00235CD3" w:rsidP="00235CD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235CD3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2"/>
                <w:lang w:val="en-US" w:eastAsia="ru-RU"/>
                <w14:ligatures w14:val="none"/>
              </w:rPr>
              <w:t>10%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B050"/>
            <w:noWrap/>
            <w:vAlign w:val="bottom"/>
            <w:hideMark/>
          </w:tcPr>
          <w:p w14:paraId="534F35BD" w14:textId="77777777" w:rsidR="00235CD3" w:rsidRPr="00235CD3" w:rsidRDefault="00235CD3" w:rsidP="00235CD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235CD3">
              <w:rPr>
                <w:rFonts w:ascii="Arial Narrow" w:eastAsia="Times New Roman" w:hAnsi="Arial Narrow" w:cs="Calibri"/>
                <w:color w:val="000000"/>
                <w:kern w:val="0"/>
                <w:sz w:val="22"/>
                <w:lang w:val="en-US" w:eastAsia="ru-RU"/>
                <w14:ligatures w14:val="none"/>
              </w:rPr>
              <w:t>0.197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B050"/>
            <w:noWrap/>
            <w:vAlign w:val="bottom"/>
            <w:hideMark/>
          </w:tcPr>
          <w:p w14:paraId="20CD7704" w14:textId="77777777" w:rsidR="00235CD3" w:rsidRPr="00235CD3" w:rsidRDefault="00235CD3" w:rsidP="00235CD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235CD3">
              <w:rPr>
                <w:rFonts w:ascii="Arial Narrow" w:eastAsia="Times New Roman" w:hAnsi="Arial Narrow" w:cs="Calibri"/>
                <w:color w:val="000000"/>
                <w:kern w:val="0"/>
                <w:sz w:val="22"/>
                <w:lang w:val="en-US" w:eastAsia="ru-RU"/>
                <w14:ligatures w14:val="none"/>
              </w:rPr>
              <w:t>0.081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14:paraId="055BA8C0" w14:textId="77777777" w:rsidR="00235CD3" w:rsidRPr="00235CD3" w:rsidRDefault="00235CD3" w:rsidP="00235CD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235CD3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2"/>
                <w:lang w:val="en-US" w:eastAsia="ru-RU"/>
                <w14:ligatures w14:val="none"/>
              </w:rPr>
              <w:t>-59%</w:t>
            </w:r>
          </w:p>
        </w:tc>
      </w:tr>
    </w:tbl>
    <w:p w14:paraId="730DCA26" w14:textId="77777777" w:rsidR="002E1F68" w:rsidRDefault="002E1F68" w:rsidP="002F2165">
      <w:pPr>
        <w:rPr>
          <w:rFonts w:ascii="Tahoma" w:eastAsia="DengXian" w:hAnsi="Tahoma" w:cs="Tahoma"/>
          <w:sz w:val="22"/>
          <w:lang w:eastAsia="zh-CN"/>
        </w:rPr>
      </w:pPr>
    </w:p>
    <w:p w14:paraId="3CBCF1D4" w14:textId="52814CEC" w:rsidR="002F2165" w:rsidRPr="002F2165" w:rsidRDefault="00F22134" w:rsidP="00522EB8">
      <w:pPr>
        <w:jc w:val="both"/>
        <w:rPr>
          <w:rFonts w:ascii="Tahoma" w:eastAsia="DengXian" w:hAnsi="Tahoma" w:cs="Tahoma"/>
          <w:sz w:val="22"/>
          <w:lang w:eastAsia="zh-CN"/>
        </w:rPr>
      </w:pPr>
      <w:r>
        <w:rPr>
          <w:rFonts w:ascii="Tahoma" w:eastAsia="DengXian" w:hAnsi="Tahoma" w:cs="Tahoma"/>
          <w:sz w:val="22"/>
          <w:lang w:eastAsia="zh-CN"/>
        </w:rPr>
        <w:lastRenderedPageBreak/>
        <w:t xml:space="preserve">Согласно докладу </w:t>
      </w:r>
      <w:r w:rsidRPr="00F22134">
        <w:rPr>
          <w:rFonts w:ascii="Tahoma" w:eastAsia="DengXian" w:hAnsi="Tahoma" w:cs="Tahoma"/>
          <w:sz w:val="22"/>
          <w:lang w:eastAsia="zh-CN"/>
        </w:rPr>
        <w:t>Международного агентства по ВИЭ</w:t>
      </w:r>
      <w:r>
        <w:rPr>
          <w:rFonts w:ascii="Tahoma" w:eastAsia="DengXian" w:hAnsi="Tahoma" w:cs="Tahoma"/>
          <w:sz w:val="22"/>
          <w:lang w:eastAsia="zh-CN"/>
        </w:rPr>
        <w:t>, с</w:t>
      </w:r>
      <w:r w:rsidR="002F2165" w:rsidRPr="002F2165">
        <w:rPr>
          <w:rFonts w:ascii="Tahoma" w:eastAsia="DengXian" w:hAnsi="Tahoma" w:cs="Tahoma"/>
          <w:sz w:val="22"/>
          <w:lang w:eastAsia="zh-CN"/>
        </w:rPr>
        <w:t xml:space="preserve">тоимость </w:t>
      </w:r>
      <w:r w:rsidR="00D42E33">
        <w:rPr>
          <w:rFonts w:ascii="Tahoma" w:eastAsia="DengXian" w:hAnsi="Tahoma" w:cs="Tahoma"/>
          <w:sz w:val="22"/>
          <w:lang w:eastAsia="zh-CN"/>
        </w:rPr>
        <w:t xml:space="preserve">выработки </w:t>
      </w:r>
      <w:r w:rsidR="002F2165" w:rsidRPr="002F2165">
        <w:rPr>
          <w:rFonts w:ascii="Tahoma" w:eastAsia="DengXian" w:hAnsi="Tahoma" w:cs="Tahoma"/>
          <w:sz w:val="22"/>
          <w:lang w:eastAsia="zh-CN"/>
        </w:rPr>
        <w:t xml:space="preserve">киловатт-часа </w:t>
      </w:r>
      <w:r w:rsidR="00D42E33">
        <w:rPr>
          <w:rFonts w:ascii="Tahoma" w:eastAsia="DengXian" w:hAnsi="Tahoma" w:cs="Tahoma"/>
          <w:sz w:val="22"/>
          <w:lang w:eastAsia="zh-CN"/>
        </w:rPr>
        <w:t>электро</w:t>
      </w:r>
      <w:r w:rsidR="002F2165" w:rsidRPr="002F2165">
        <w:rPr>
          <w:rFonts w:ascii="Tahoma" w:eastAsia="DengXian" w:hAnsi="Tahoma" w:cs="Tahoma"/>
          <w:sz w:val="22"/>
          <w:lang w:eastAsia="zh-CN"/>
        </w:rPr>
        <w:t xml:space="preserve">энергии </w:t>
      </w:r>
      <w:r w:rsidR="00D42E33">
        <w:rPr>
          <w:rFonts w:ascii="Tahoma" w:eastAsia="DengXian" w:hAnsi="Tahoma" w:cs="Tahoma"/>
          <w:sz w:val="22"/>
          <w:lang w:eastAsia="zh-CN"/>
        </w:rPr>
        <w:t xml:space="preserve">на </w:t>
      </w:r>
      <w:r w:rsidR="002F2165" w:rsidRPr="002F2165">
        <w:rPr>
          <w:rFonts w:ascii="Tahoma" w:eastAsia="DengXian" w:hAnsi="Tahoma" w:cs="Tahoma"/>
          <w:sz w:val="22"/>
          <w:lang w:eastAsia="zh-CN"/>
        </w:rPr>
        <w:t xml:space="preserve">ГЭС за год выросла на </w:t>
      </w:r>
      <w:r w:rsidR="002F2165" w:rsidRPr="002F2165">
        <w:rPr>
          <w:rFonts w:ascii="Tahoma" w:eastAsia="DengXian" w:hAnsi="Tahoma" w:cs="Tahoma"/>
          <w:b/>
          <w:bCs/>
          <w:sz w:val="22"/>
          <w:lang w:eastAsia="zh-CN"/>
        </w:rPr>
        <w:t>18%</w:t>
      </w:r>
      <w:r w:rsidR="002F2165" w:rsidRPr="002F2165">
        <w:rPr>
          <w:rFonts w:ascii="Tahoma" w:eastAsia="DengXian" w:hAnsi="Tahoma" w:cs="Tahoma"/>
          <w:sz w:val="22"/>
          <w:lang w:eastAsia="zh-CN"/>
        </w:rPr>
        <w:t xml:space="preserve">, а за весь период мониторинга с 2010 года </w:t>
      </w:r>
      <w:r w:rsidR="002E1F68">
        <w:rPr>
          <w:rFonts w:ascii="Tahoma" w:eastAsia="DengXian" w:hAnsi="Tahoma" w:cs="Tahoma"/>
          <w:sz w:val="22"/>
          <w:lang w:eastAsia="zh-CN"/>
        </w:rPr>
        <w:t xml:space="preserve">– </w:t>
      </w:r>
      <w:r w:rsidR="002F2165" w:rsidRPr="002F2165">
        <w:rPr>
          <w:rFonts w:ascii="Tahoma" w:eastAsia="DengXian" w:hAnsi="Tahoma" w:cs="Tahoma"/>
          <w:sz w:val="22"/>
          <w:lang w:eastAsia="zh-CN"/>
        </w:rPr>
        <w:t xml:space="preserve">на </w:t>
      </w:r>
      <w:r w:rsidR="002F2165" w:rsidRPr="002F2165">
        <w:rPr>
          <w:rFonts w:ascii="Tahoma" w:eastAsia="DengXian" w:hAnsi="Tahoma" w:cs="Tahoma"/>
          <w:b/>
          <w:bCs/>
          <w:sz w:val="22"/>
          <w:lang w:eastAsia="zh-CN"/>
        </w:rPr>
        <w:t>47%</w:t>
      </w:r>
      <w:r w:rsidR="002F2165" w:rsidRPr="002F2165">
        <w:rPr>
          <w:rFonts w:ascii="Tahoma" w:eastAsia="DengXian" w:hAnsi="Tahoma" w:cs="Tahoma"/>
          <w:sz w:val="22"/>
          <w:lang w:eastAsia="zh-CN"/>
        </w:rPr>
        <w:t xml:space="preserve">. Себестоимость </w:t>
      </w:r>
      <w:r w:rsidR="00F40B47">
        <w:rPr>
          <w:rFonts w:ascii="Tahoma" w:eastAsia="DengXian" w:hAnsi="Tahoma" w:cs="Tahoma"/>
          <w:sz w:val="22"/>
          <w:lang w:eastAsia="zh-CN"/>
        </w:rPr>
        <w:t xml:space="preserve">выработки </w:t>
      </w:r>
      <w:r w:rsidR="002F2165" w:rsidRPr="002F2165">
        <w:rPr>
          <w:rFonts w:ascii="Tahoma" w:eastAsia="DengXian" w:hAnsi="Tahoma" w:cs="Tahoma"/>
          <w:sz w:val="22"/>
          <w:lang w:eastAsia="zh-CN"/>
        </w:rPr>
        <w:t xml:space="preserve">электроэнергии </w:t>
      </w:r>
      <w:r w:rsidR="00F40B47">
        <w:rPr>
          <w:rFonts w:ascii="Tahoma" w:eastAsia="DengXian" w:hAnsi="Tahoma" w:cs="Tahoma"/>
          <w:sz w:val="22"/>
          <w:lang w:eastAsia="zh-CN"/>
        </w:rPr>
        <w:t xml:space="preserve">на ГЭС </w:t>
      </w:r>
      <w:r w:rsidR="002F2165" w:rsidRPr="002F2165">
        <w:rPr>
          <w:rFonts w:ascii="Tahoma" w:eastAsia="DengXian" w:hAnsi="Tahoma" w:cs="Tahoma"/>
          <w:sz w:val="22"/>
          <w:lang w:eastAsia="zh-CN"/>
        </w:rPr>
        <w:t xml:space="preserve">превысила 6 центов за киловатт-час, что существенно выше таковой для </w:t>
      </w:r>
      <w:r w:rsidR="00F40B47">
        <w:rPr>
          <w:rFonts w:ascii="Tahoma" w:eastAsia="DengXian" w:hAnsi="Tahoma" w:cs="Tahoma"/>
          <w:sz w:val="22"/>
          <w:lang w:eastAsia="zh-CN"/>
        </w:rPr>
        <w:t>солнечных, ветровых и даже геотермальных электростанций</w:t>
      </w:r>
      <w:r w:rsidR="002F2165" w:rsidRPr="002F2165">
        <w:rPr>
          <w:rFonts w:ascii="Tahoma" w:eastAsia="DengXian" w:hAnsi="Tahoma" w:cs="Tahoma"/>
          <w:sz w:val="22"/>
          <w:lang w:eastAsia="zh-CN"/>
        </w:rPr>
        <w:t>. Сходная себестоимость сегодня характерна для биоэнерг</w:t>
      </w:r>
      <w:r w:rsidR="002E1F68">
        <w:rPr>
          <w:rFonts w:ascii="Tahoma" w:eastAsia="DengXian" w:hAnsi="Tahoma" w:cs="Tahoma"/>
          <w:sz w:val="22"/>
          <w:lang w:eastAsia="zh-CN"/>
        </w:rPr>
        <w:t>етики</w:t>
      </w:r>
      <w:r w:rsidR="002F2165" w:rsidRPr="002F2165">
        <w:rPr>
          <w:rFonts w:ascii="Tahoma" w:eastAsia="DengXian" w:hAnsi="Tahoma" w:cs="Tahoma"/>
          <w:sz w:val="22"/>
          <w:lang w:eastAsia="zh-CN"/>
        </w:rPr>
        <w:t xml:space="preserve"> и самых дешевых видов энергетики на ископаемом топливе. Таким образом</w:t>
      </w:r>
      <w:r w:rsidR="00F40B47">
        <w:rPr>
          <w:rFonts w:ascii="Tahoma" w:eastAsia="DengXian" w:hAnsi="Tahoma" w:cs="Tahoma"/>
          <w:sz w:val="22"/>
          <w:lang w:eastAsia="zh-CN"/>
        </w:rPr>
        <w:t>,</w:t>
      </w:r>
      <w:r w:rsidR="002F2165" w:rsidRPr="002F2165">
        <w:rPr>
          <w:rFonts w:ascii="Tahoma" w:eastAsia="DengXian" w:hAnsi="Tahoma" w:cs="Tahoma"/>
          <w:sz w:val="22"/>
          <w:lang w:eastAsia="zh-CN"/>
        </w:rPr>
        <w:t xml:space="preserve"> </w:t>
      </w:r>
      <w:r w:rsidR="002F2165" w:rsidRPr="002F2165">
        <w:rPr>
          <w:rFonts w:ascii="Tahoma" w:eastAsia="DengXian" w:hAnsi="Tahoma" w:cs="Tahoma"/>
          <w:b/>
          <w:bCs/>
          <w:sz w:val="22"/>
          <w:lang w:eastAsia="zh-CN"/>
        </w:rPr>
        <w:t>энергия от новых гидроэлектростанций более не конкурентоспособна в большинстве стран мира как в сравнении с ВИЭ, так и в сравнении с электростанциями на ископаемом топливе</w:t>
      </w:r>
      <w:r w:rsidR="002F2165" w:rsidRPr="002F2165">
        <w:rPr>
          <w:rFonts w:ascii="Tahoma" w:eastAsia="DengXian" w:hAnsi="Tahoma" w:cs="Tahoma"/>
          <w:sz w:val="22"/>
          <w:lang w:eastAsia="zh-CN"/>
        </w:rPr>
        <w:t>.</w:t>
      </w:r>
    </w:p>
    <w:p w14:paraId="379626C3" w14:textId="5872DE1F" w:rsidR="002F2165" w:rsidRPr="00F22134" w:rsidRDefault="002E1F68" w:rsidP="00522EB8">
      <w:pPr>
        <w:jc w:val="both"/>
        <w:rPr>
          <w:rFonts w:ascii="Tahoma" w:eastAsia="DengXian" w:hAnsi="Tahoma" w:cs="Tahoma"/>
          <w:sz w:val="22"/>
          <w:lang w:eastAsia="zh-CN"/>
        </w:rPr>
      </w:pPr>
      <w:r w:rsidRPr="002E1F68">
        <w:rPr>
          <w:rFonts w:ascii="Tahoma" w:eastAsia="DengXian" w:hAnsi="Tahoma" w:cs="Tahoma"/>
          <w:sz w:val="22"/>
          <w:lang w:eastAsia="zh-CN"/>
        </w:rPr>
        <w:t>«</w:t>
      </w:r>
      <w:r>
        <w:rPr>
          <w:rFonts w:ascii="Tahoma" w:eastAsia="DengXian" w:hAnsi="Tahoma" w:cs="Tahoma"/>
          <w:sz w:val="22"/>
          <w:lang w:eastAsia="zh-CN"/>
        </w:rPr>
        <w:t>Сегодня</w:t>
      </w:r>
      <w:r w:rsidRPr="002E1F68">
        <w:rPr>
          <w:rFonts w:ascii="Tahoma" w:eastAsia="DengXian" w:hAnsi="Tahoma" w:cs="Tahoma"/>
          <w:sz w:val="22"/>
          <w:lang w:eastAsia="zh-CN"/>
        </w:rPr>
        <w:t xml:space="preserve"> в мире строительство </w:t>
      </w:r>
      <w:r>
        <w:rPr>
          <w:rFonts w:ascii="Tahoma" w:eastAsia="DengXian" w:hAnsi="Tahoma" w:cs="Tahoma"/>
          <w:sz w:val="22"/>
          <w:lang w:eastAsia="zh-CN"/>
        </w:rPr>
        <w:t>солнечной электростанции</w:t>
      </w:r>
      <w:r w:rsidRPr="002E1F68">
        <w:rPr>
          <w:rFonts w:ascii="Tahoma" w:eastAsia="DengXian" w:hAnsi="Tahoma" w:cs="Tahoma"/>
          <w:sz w:val="22"/>
          <w:lang w:eastAsia="zh-CN"/>
        </w:rPr>
        <w:t xml:space="preserve"> </w:t>
      </w:r>
      <w:r>
        <w:rPr>
          <w:rFonts w:ascii="Tahoma" w:eastAsia="DengXian" w:hAnsi="Tahoma" w:cs="Tahoma"/>
          <w:sz w:val="22"/>
          <w:lang w:eastAsia="zh-CN"/>
        </w:rPr>
        <w:t xml:space="preserve">в среднем </w:t>
      </w:r>
      <w:r w:rsidRPr="002E1F68">
        <w:rPr>
          <w:rFonts w:ascii="Tahoma" w:eastAsia="DengXian" w:hAnsi="Tahoma" w:cs="Tahoma"/>
          <w:sz w:val="22"/>
          <w:lang w:eastAsia="zh-CN"/>
        </w:rPr>
        <w:t xml:space="preserve">обходится более чем в </w:t>
      </w:r>
      <w:r>
        <w:rPr>
          <w:rFonts w:ascii="Tahoma" w:eastAsia="DengXian" w:hAnsi="Tahoma" w:cs="Tahoma"/>
          <w:sz w:val="22"/>
          <w:lang w:eastAsia="zh-CN"/>
        </w:rPr>
        <w:t>три</w:t>
      </w:r>
      <w:r w:rsidRPr="002E1F68">
        <w:rPr>
          <w:rFonts w:ascii="Tahoma" w:eastAsia="DengXian" w:hAnsi="Tahoma" w:cs="Tahoma"/>
          <w:sz w:val="22"/>
          <w:lang w:eastAsia="zh-CN"/>
        </w:rPr>
        <w:t xml:space="preserve"> раза дешевле</w:t>
      </w:r>
      <w:r>
        <w:rPr>
          <w:rFonts w:ascii="Tahoma" w:eastAsia="DengXian" w:hAnsi="Tahoma" w:cs="Tahoma"/>
          <w:sz w:val="22"/>
          <w:lang w:eastAsia="zh-CN"/>
        </w:rPr>
        <w:t>,</w:t>
      </w:r>
      <w:r w:rsidRPr="002E1F68">
        <w:rPr>
          <w:rFonts w:ascii="Tahoma" w:eastAsia="DengXian" w:hAnsi="Tahoma" w:cs="Tahoma"/>
          <w:sz w:val="22"/>
          <w:lang w:eastAsia="zh-CN"/>
        </w:rPr>
        <w:t xml:space="preserve"> чем строительство ГЭС</w:t>
      </w:r>
      <w:r>
        <w:rPr>
          <w:rFonts w:ascii="Tahoma" w:eastAsia="DengXian" w:hAnsi="Tahoma" w:cs="Tahoma"/>
          <w:sz w:val="22"/>
          <w:lang w:eastAsia="zh-CN"/>
        </w:rPr>
        <w:t xml:space="preserve">, </w:t>
      </w:r>
      <w:r w:rsidR="00F22134" w:rsidRPr="00F22134">
        <w:rPr>
          <w:rFonts w:ascii="Tahoma" w:eastAsia="DengXian" w:hAnsi="Tahoma" w:cs="Tahoma"/>
          <w:sz w:val="22"/>
          <w:lang w:eastAsia="zh-CN"/>
        </w:rPr>
        <w:t xml:space="preserve">– </w:t>
      </w:r>
      <w:r w:rsidR="00302BBC">
        <w:rPr>
          <w:rFonts w:ascii="Tahoma" w:eastAsia="DengXian" w:hAnsi="Tahoma" w:cs="Tahoma"/>
          <w:sz w:val="22"/>
          <w:lang w:eastAsia="zh-CN"/>
        </w:rPr>
        <w:t>подчеркивает</w:t>
      </w:r>
      <w:r w:rsidR="00F22134" w:rsidRPr="00F22134">
        <w:rPr>
          <w:rFonts w:ascii="Tahoma" w:eastAsia="DengXian" w:hAnsi="Tahoma" w:cs="Tahoma"/>
          <w:sz w:val="22"/>
          <w:lang w:eastAsia="zh-CN"/>
        </w:rPr>
        <w:t xml:space="preserve"> главный эксперт </w:t>
      </w:r>
      <w:r w:rsidR="00F22134">
        <w:rPr>
          <w:rFonts w:ascii="Tahoma" w:eastAsia="DengXian" w:hAnsi="Tahoma" w:cs="Tahoma"/>
          <w:sz w:val="22"/>
          <w:lang w:eastAsia="zh-CN"/>
        </w:rPr>
        <w:t>общественного фонда</w:t>
      </w:r>
      <w:r w:rsidR="00F22134" w:rsidRPr="00F22134">
        <w:rPr>
          <w:rFonts w:ascii="Tahoma" w:eastAsia="DengXian" w:hAnsi="Tahoma" w:cs="Tahoma"/>
          <w:sz w:val="22"/>
          <w:lang w:eastAsia="zh-CN"/>
        </w:rPr>
        <w:t xml:space="preserve"> «Реки без границ», сотрудник университета Нового Южного Уэльса (Австралия) Евгений Симонов. – </w:t>
      </w:r>
      <w:r>
        <w:rPr>
          <w:rFonts w:ascii="Tahoma" w:eastAsia="DengXian" w:hAnsi="Tahoma" w:cs="Tahoma"/>
          <w:sz w:val="22"/>
          <w:lang w:eastAsia="zh-CN"/>
        </w:rPr>
        <w:t xml:space="preserve"> </w:t>
      </w:r>
      <w:r w:rsidRPr="002F2165">
        <w:rPr>
          <w:rFonts w:ascii="Tahoma" w:eastAsia="DengXian" w:hAnsi="Tahoma" w:cs="Tahoma"/>
          <w:sz w:val="22"/>
          <w:lang w:eastAsia="zh-CN"/>
        </w:rPr>
        <w:t xml:space="preserve">При этом практически любая СЭС может быть построена за год-два по стандартным масштабируемым проектам, а </w:t>
      </w:r>
      <w:r>
        <w:rPr>
          <w:rFonts w:ascii="Tahoma" w:eastAsia="DengXian" w:hAnsi="Tahoma" w:cs="Tahoma"/>
          <w:sz w:val="22"/>
          <w:lang w:eastAsia="zh-CN"/>
        </w:rPr>
        <w:t>возведение</w:t>
      </w:r>
      <w:r w:rsidRPr="002F2165">
        <w:rPr>
          <w:rFonts w:ascii="Tahoma" w:eastAsia="DengXian" w:hAnsi="Tahoma" w:cs="Tahoma"/>
          <w:sz w:val="22"/>
          <w:lang w:eastAsia="zh-CN"/>
        </w:rPr>
        <w:t xml:space="preserve"> ГЭС занимает 5-15 лет и требует уникальных проектных решений для каждого конкретного участка </w:t>
      </w:r>
      <w:r>
        <w:rPr>
          <w:rFonts w:ascii="Tahoma" w:eastAsia="DengXian" w:hAnsi="Tahoma" w:cs="Tahoma"/>
          <w:sz w:val="22"/>
          <w:lang w:eastAsia="zh-CN"/>
        </w:rPr>
        <w:t xml:space="preserve">любой </w:t>
      </w:r>
      <w:r w:rsidRPr="002F2165">
        <w:rPr>
          <w:rFonts w:ascii="Tahoma" w:eastAsia="DengXian" w:hAnsi="Tahoma" w:cs="Tahoma"/>
          <w:sz w:val="22"/>
          <w:lang w:eastAsia="zh-CN"/>
        </w:rPr>
        <w:t>реки</w:t>
      </w:r>
      <w:r w:rsidR="00F22134">
        <w:rPr>
          <w:rFonts w:ascii="Tahoma" w:eastAsia="DengXian" w:hAnsi="Tahoma" w:cs="Tahoma"/>
          <w:sz w:val="22"/>
          <w:lang w:eastAsia="zh-CN"/>
        </w:rPr>
        <w:t xml:space="preserve">». </w:t>
      </w:r>
    </w:p>
    <w:p w14:paraId="6934F7EE" w14:textId="3E72B09B" w:rsidR="00E70C12" w:rsidRDefault="00F22134" w:rsidP="00522EB8">
      <w:pPr>
        <w:jc w:val="both"/>
        <w:rPr>
          <w:rFonts w:ascii="Tahoma" w:eastAsia="DengXian" w:hAnsi="Tahoma" w:cs="Tahoma"/>
          <w:sz w:val="22"/>
          <w:lang w:eastAsia="zh-CN"/>
        </w:rPr>
      </w:pPr>
      <w:r w:rsidRPr="00F22134">
        <w:rPr>
          <w:rFonts w:ascii="Tahoma" w:eastAsia="DengXian" w:hAnsi="Tahoma" w:cs="Tahoma"/>
          <w:sz w:val="22"/>
          <w:lang w:eastAsia="zh-CN"/>
        </w:rPr>
        <w:t>«Обнародованные Международн</w:t>
      </w:r>
      <w:r>
        <w:rPr>
          <w:rFonts w:ascii="Tahoma" w:eastAsia="DengXian" w:hAnsi="Tahoma" w:cs="Tahoma"/>
          <w:sz w:val="22"/>
          <w:lang w:eastAsia="zh-CN"/>
        </w:rPr>
        <w:t>ым</w:t>
      </w:r>
      <w:r w:rsidRPr="00F22134">
        <w:rPr>
          <w:rFonts w:ascii="Tahoma" w:eastAsia="DengXian" w:hAnsi="Tahoma" w:cs="Tahoma"/>
          <w:sz w:val="22"/>
          <w:lang w:eastAsia="zh-CN"/>
        </w:rPr>
        <w:t xml:space="preserve"> агентств</w:t>
      </w:r>
      <w:r>
        <w:rPr>
          <w:rFonts w:ascii="Tahoma" w:eastAsia="DengXian" w:hAnsi="Tahoma" w:cs="Tahoma"/>
          <w:sz w:val="22"/>
          <w:lang w:eastAsia="zh-CN"/>
        </w:rPr>
        <w:t>ом</w:t>
      </w:r>
      <w:r w:rsidRPr="00F22134">
        <w:rPr>
          <w:rFonts w:ascii="Tahoma" w:eastAsia="DengXian" w:hAnsi="Tahoma" w:cs="Tahoma"/>
          <w:sz w:val="22"/>
          <w:lang w:eastAsia="zh-CN"/>
        </w:rPr>
        <w:t xml:space="preserve"> по ВИЭ</w:t>
      </w:r>
      <w:r>
        <w:rPr>
          <w:rFonts w:ascii="Tahoma" w:eastAsia="DengXian" w:hAnsi="Tahoma" w:cs="Tahoma"/>
          <w:sz w:val="22"/>
          <w:lang w:eastAsia="zh-CN"/>
        </w:rPr>
        <w:t xml:space="preserve"> показатели означают фактическую неконкурентоспособность новых ГЭС в самой ближайшей перспективе, </w:t>
      </w:r>
      <w:r w:rsidR="00302BBC" w:rsidRPr="00F22134">
        <w:rPr>
          <w:rFonts w:ascii="Tahoma" w:eastAsia="DengXian" w:hAnsi="Tahoma" w:cs="Tahoma"/>
          <w:sz w:val="22"/>
          <w:lang w:eastAsia="zh-CN"/>
        </w:rPr>
        <w:t xml:space="preserve">– </w:t>
      </w:r>
      <w:r w:rsidR="00302BBC">
        <w:rPr>
          <w:rFonts w:ascii="Tahoma" w:eastAsia="DengXian" w:hAnsi="Tahoma" w:cs="Tahoma"/>
          <w:sz w:val="22"/>
          <w:lang w:eastAsia="zh-CN"/>
        </w:rPr>
        <w:t>отмечает</w:t>
      </w:r>
      <w:r w:rsidR="00302BBC" w:rsidRPr="00F22134">
        <w:rPr>
          <w:rFonts w:ascii="Tahoma" w:eastAsia="DengXian" w:hAnsi="Tahoma" w:cs="Tahoma"/>
          <w:sz w:val="22"/>
          <w:lang w:eastAsia="zh-CN"/>
        </w:rPr>
        <w:t xml:space="preserve"> </w:t>
      </w:r>
      <w:r w:rsidRPr="00F22134">
        <w:rPr>
          <w:rFonts w:ascii="Tahoma" w:eastAsia="DengXian" w:hAnsi="Tahoma" w:cs="Tahoma"/>
          <w:sz w:val="22"/>
          <w:lang w:eastAsia="zh-CN"/>
        </w:rPr>
        <w:t>директор общественного фонда «Реки без границ» Александр Колотов. –</w:t>
      </w:r>
      <w:r>
        <w:rPr>
          <w:rFonts w:ascii="Tahoma" w:eastAsia="DengXian" w:hAnsi="Tahoma" w:cs="Tahoma"/>
          <w:sz w:val="22"/>
          <w:lang w:eastAsia="zh-CN"/>
        </w:rPr>
        <w:t xml:space="preserve"> Однако е</w:t>
      </w:r>
      <w:r w:rsidRPr="002F2165">
        <w:rPr>
          <w:rFonts w:ascii="Tahoma" w:eastAsia="DengXian" w:hAnsi="Tahoma" w:cs="Tahoma"/>
          <w:sz w:val="22"/>
          <w:lang w:eastAsia="zh-CN"/>
        </w:rPr>
        <w:t xml:space="preserve">сли бы учитывался и компенсировался </w:t>
      </w:r>
      <w:r w:rsidR="008E1FD6">
        <w:rPr>
          <w:rFonts w:ascii="Tahoma" w:eastAsia="DengXian" w:hAnsi="Tahoma" w:cs="Tahoma"/>
          <w:sz w:val="22"/>
          <w:lang w:eastAsia="zh-CN"/>
        </w:rPr>
        <w:t xml:space="preserve">весь </w:t>
      </w:r>
      <w:r w:rsidRPr="002F2165">
        <w:rPr>
          <w:rFonts w:ascii="Tahoma" w:eastAsia="DengXian" w:hAnsi="Tahoma" w:cs="Tahoma"/>
          <w:sz w:val="22"/>
          <w:lang w:eastAsia="zh-CN"/>
        </w:rPr>
        <w:t xml:space="preserve">ущерб природе и </w:t>
      </w:r>
      <w:r>
        <w:rPr>
          <w:rFonts w:ascii="Tahoma" w:eastAsia="DengXian" w:hAnsi="Tahoma" w:cs="Tahoma"/>
          <w:sz w:val="22"/>
          <w:lang w:eastAsia="zh-CN"/>
        </w:rPr>
        <w:t>местным жителям</w:t>
      </w:r>
      <w:r w:rsidR="008E1FD6">
        <w:rPr>
          <w:rFonts w:ascii="Tahoma" w:eastAsia="DengXian" w:hAnsi="Tahoma" w:cs="Tahoma"/>
          <w:sz w:val="22"/>
          <w:lang w:eastAsia="zh-CN"/>
        </w:rPr>
        <w:t xml:space="preserve"> от строительства ГЭС</w:t>
      </w:r>
      <w:r w:rsidRPr="002F2165">
        <w:rPr>
          <w:rFonts w:ascii="Tahoma" w:eastAsia="DengXian" w:hAnsi="Tahoma" w:cs="Tahoma"/>
          <w:sz w:val="22"/>
          <w:lang w:eastAsia="zh-CN"/>
        </w:rPr>
        <w:t xml:space="preserve">, то </w:t>
      </w:r>
      <w:r w:rsidR="00B42EEE">
        <w:rPr>
          <w:rFonts w:ascii="Tahoma" w:eastAsia="DengXian" w:hAnsi="Tahoma" w:cs="Tahoma"/>
          <w:sz w:val="22"/>
          <w:lang w:eastAsia="zh-CN"/>
        </w:rPr>
        <w:t xml:space="preserve">нет сомнений, что </w:t>
      </w:r>
      <w:r w:rsidRPr="002F2165">
        <w:rPr>
          <w:rFonts w:ascii="Tahoma" w:eastAsia="DengXian" w:hAnsi="Tahoma" w:cs="Tahoma"/>
          <w:sz w:val="22"/>
          <w:lang w:eastAsia="zh-CN"/>
        </w:rPr>
        <w:t xml:space="preserve">стоимость </w:t>
      </w:r>
      <w:r w:rsidR="008E1FD6">
        <w:rPr>
          <w:rFonts w:ascii="Tahoma" w:eastAsia="DengXian" w:hAnsi="Tahoma" w:cs="Tahoma"/>
          <w:sz w:val="22"/>
          <w:lang w:eastAsia="zh-CN"/>
        </w:rPr>
        <w:t>гидроэлектростанций</w:t>
      </w:r>
      <w:r w:rsidRPr="002F2165">
        <w:rPr>
          <w:rFonts w:ascii="Tahoma" w:eastAsia="DengXian" w:hAnsi="Tahoma" w:cs="Tahoma"/>
          <w:sz w:val="22"/>
          <w:lang w:eastAsia="zh-CN"/>
        </w:rPr>
        <w:t xml:space="preserve"> была бы намного </w:t>
      </w:r>
      <w:r w:rsidR="00B42EEE">
        <w:rPr>
          <w:rFonts w:ascii="Tahoma" w:eastAsia="DengXian" w:hAnsi="Tahoma" w:cs="Tahoma"/>
          <w:sz w:val="22"/>
          <w:lang w:eastAsia="zh-CN"/>
        </w:rPr>
        <w:t>выше</w:t>
      </w:r>
      <w:r w:rsidR="008E1FD6">
        <w:rPr>
          <w:rFonts w:ascii="Tahoma" w:eastAsia="DengXian" w:hAnsi="Tahoma" w:cs="Tahoma"/>
          <w:sz w:val="22"/>
          <w:lang w:eastAsia="zh-CN"/>
        </w:rPr>
        <w:t xml:space="preserve">». </w:t>
      </w:r>
    </w:p>
    <w:p w14:paraId="646C2527" w14:textId="3223875C" w:rsidR="008E1FD6" w:rsidRDefault="008E1FD6" w:rsidP="00522EB8">
      <w:pPr>
        <w:jc w:val="both"/>
        <w:rPr>
          <w:rFonts w:ascii="Tahoma" w:eastAsia="DengXian" w:hAnsi="Tahoma" w:cs="Tahoma"/>
          <w:sz w:val="22"/>
          <w:lang w:eastAsia="zh-CN"/>
        </w:rPr>
      </w:pPr>
      <w:r>
        <w:rPr>
          <w:rFonts w:ascii="Tahoma" w:eastAsia="DengXian" w:hAnsi="Tahoma" w:cs="Tahoma"/>
          <w:sz w:val="22"/>
          <w:lang w:eastAsia="zh-CN"/>
        </w:rPr>
        <w:t>Экологи уверены, что</w:t>
      </w:r>
      <w:r w:rsidRPr="002F2165">
        <w:rPr>
          <w:rFonts w:ascii="Tahoma" w:eastAsia="DengXian" w:hAnsi="Tahoma" w:cs="Tahoma"/>
          <w:sz w:val="22"/>
          <w:lang w:eastAsia="zh-CN"/>
        </w:rPr>
        <w:t xml:space="preserve"> мировые тенденции в энергетике требуют от правительств Центральной Азии</w:t>
      </w:r>
      <w:r>
        <w:rPr>
          <w:rFonts w:ascii="Tahoma" w:eastAsia="DengXian" w:hAnsi="Tahoma" w:cs="Tahoma"/>
          <w:sz w:val="22"/>
          <w:lang w:eastAsia="zh-CN"/>
        </w:rPr>
        <w:t xml:space="preserve"> переосмыслить</w:t>
      </w:r>
      <w:r w:rsidRPr="002F2165">
        <w:rPr>
          <w:rFonts w:ascii="Tahoma" w:eastAsia="DengXian" w:hAnsi="Tahoma" w:cs="Tahoma"/>
          <w:sz w:val="22"/>
          <w:lang w:eastAsia="zh-CN"/>
        </w:rPr>
        <w:t xml:space="preserve"> </w:t>
      </w:r>
      <w:r>
        <w:rPr>
          <w:rFonts w:ascii="Tahoma" w:eastAsia="DengXian" w:hAnsi="Tahoma" w:cs="Tahoma"/>
          <w:sz w:val="22"/>
          <w:lang w:eastAsia="zh-CN"/>
        </w:rPr>
        <w:t xml:space="preserve">эффективность </w:t>
      </w:r>
      <w:r w:rsidRPr="002F2165">
        <w:rPr>
          <w:rFonts w:ascii="Tahoma" w:eastAsia="DengXian" w:hAnsi="Tahoma" w:cs="Tahoma"/>
          <w:sz w:val="22"/>
          <w:lang w:eastAsia="zh-CN"/>
        </w:rPr>
        <w:t>вложени</w:t>
      </w:r>
      <w:r>
        <w:rPr>
          <w:rFonts w:ascii="Tahoma" w:eastAsia="DengXian" w:hAnsi="Tahoma" w:cs="Tahoma"/>
          <w:sz w:val="22"/>
          <w:lang w:eastAsia="zh-CN"/>
        </w:rPr>
        <w:t>я</w:t>
      </w:r>
      <w:r w:rsidRPr="002F2165">
        <w:rPr>
          <w:rFonts w:ascii="Tahoma" w:eastAsia="DengXian" w:hAnsi="Tahoma" w:cs="Tahoma"/>
          <w:sz w:val="22"/>
          <w:lang w:eastAsia="zh-CN"/>
        </w:rPr>
        <w:t xml:space="preserve"> средств и усилий</w:t>
      </w:r>
      <w:r>
        <w:rPr>
          <w:rFonts w:ascii="Tahoma" w:eastAsia="DengXian" w:hAnsi="Tahoma" w:cs="Tahoma"/>
          <w:sz w:val="22"/>
          <w:lang w:eastAsia="zh-CN"/>
        </w:rPr>
        <w:t xml:space="preserve"> в строительство крупных и малых ГЭС – иначе говоря, в </w:t>
      </w:r>
      <w:r w:rsidRPr="002F2165">
        <w:rPr>
          <w:rFonts w:ascii="Tahoma" w:eastAsia="DengXian" w:hAnsi="Tahoma" w:cs="Tahoma"/>
          <w:sz w:val="22"/>
          <w:lang w:eastAsia="zh-CN"/>
        </w:rPr>
        <w:t>самый дорогой долгострой в области ВИЭ</w:t>
      </w:r>
      <w:r>
        <w:rPr>
          <w:rFonts w:ascii="Tahoma" w:eastAsia="DengXian" w:hAnsi="Tahoma" w:cs="Tahoma"/>
          <w:sz w:val="22"/>
          <w:lang w:eastAsia="zh-CN"/>
        </w:rPr>
        <w:t>.</w:t>
      </w:r>
      <w:r w:rsidRPr="002F2165">
        <w:rPr>
          <w:rFonts w:ascii="Tahoma" w:eastAsia="DengXian" w:hAnsi="Tahoma" w:cs="Tahoma"/>
          <w:sz w:val="22"/>
          <w:lang w:eastAsia="zh-CN"/>
        </w:rPr>
        <w:t xml:space="preserve"> </w:t>
      </w:r>
      <w:r>
        <w:rPr>
          <w:rFonts w:ascii="Tahoma" w:eastAsia="DengXian" w:hAnsi="Tahoma" w:cs="Tahoma"/>
          <w:sz w:val="22"/>
          <w:lang w:eastAsia="zh-CN"/>
        </w:rPr>
        <w:t>П</w:t>
      </w:r>
      <w:r w:rsidRPr="002F2165">
        <w:rPr>
          <w:rFonts w:ascii="Tahoma" w:eastAsia="DengXian" w:hAnsi="Tahoma" w:cs="Tahoma"/>
          <w:sz w:val="22"/>
          <w:lang w:eastAsia="zh-CN"/>
        </w:rPr>
        <w:t>ри наличии более дешевых жизнеспособных альтернатив</w:t>
      </w:r>
      <w:r>
        <w:rPr>
          <w:rFonts w:ascii="Tahoma" w:eastAsia="DengXian" w:hAnsi="Tahoma" w:cs="Tahoma"/>
          <w:sz w:val="22"/>
          <w:lang w:eastAsia="zh-CN"/>
        </w:rPr>
        <w:t xml:space="preserve"> с</w:t>
      </w:r>
      <w:r w:rsidRPr="002F2165">
        <w:rPr>
          <w:rFonts w:ascii="Tahoma" w:eastAsia="DengXian" w:hAnsi="Tahoma" w:cs="Tahoma"/>
          <w:sz w:val="22"/>
          <w:lang w:eastAsia="zh-CN"/>
        </w:rPr>
        <w:t xml:space="preserve">тоит ли </w:t>
      </w:r>
      <w:r>
        <w:rPr>
          <w:rFonts w:ascii="Tahoma" w:eastAsia="DengXian" w:hAnsi="Tahoma" w:cs="Tahoma"/>
          <w:sz w:val="22"/>
          <w:lang w:eastAsia="zh-CN"/>
        </w:rPr>
        <w:t xml:space="preserve">сегодня </w:t>
      </w:r>
      <w:r w:rsidRPr="002F2165">
        <w:rPr>
          <w:rFonts w:ascii="Tahoma" w:eastAsia="DengXian" w:hAnsi="Tahoma" w:cs="Tahoma"/>
          <w:sz w:val="22"/>
          <w:lang w:eastAsia="zh-CN"/>
        </w:rPr>
        <w:t xml:space="preserve">жертвовать всеми своими реками </w:t>
      </w:r>
      <w:r w:rsidR="00817C0E">
        <w:rPr>
          <w:rFonts w:ascii="Tahoma" w:eastAsia="DengXian" w:hAnsi="Tahoma" w:cs="Tahoma"/>
          <w:sz w:val="22"/>
          <w:lang w:eastAsia="zh-CN"/>
        </w:rPr>
        <w:t xml:space="preserve">в надежде </w:t>
      </w:r>
      <w:r w:rsidRPr="002F2165">
        <w:rPr>
          <w:rFonts w:ascii="Tahoma" w:eastAsia="DengXian" w:hAnsi="Tahoma" w:cs="Tahoma"/>
          <w:sz w:val="22"/>
          <w:lang w:eastAsia="zh-CN"/>
        </w:rPr>
        <w:t>получ</w:t>
      </w:r>
      <w:r w:rsidR="00817C0E">
        <w:rPr>
          <w:rFonts w:ascii="Tahoma" w:eastAsia="DengXian" w:hAnsi="Tahoma" w:cs="Tahoma"/>
          <w:sz w:val="22"/>
          <w:lang w:eastAsia="zh-CN"/>
        </w:rPr>
        <w:t>ить</w:t>
      </w:r>
      <w:r w:rsidRPr="002F2165">
        <w:rPr>
          <w:rFonts w:ascii="Tahoma" w:eastAsia="DengXian" w:hAnsi="Tahoma" w:cs="Tahoma"/>
          <w:sz w:val="22"/>
          <w:lang w:eastAsia="zh-CN"/>
        </w:rPr>
        <w:t xml:space="preserve"> </w:t>
      </w:r>
      <w:r>
        <w:rPr>
          <w:rFonts w:ascii="Tahoma" w:eastAsia="DengXian" w:hAnsi="Tahoma" w:cs="Tahoma"/>
          <w:sz w:val="22"/>
          <w:lang w:eastAsia="zh-CN"/>
        </w:rPr>
        <w:t>дорогостоящи</w:t>
      </w:r>
      <w:r w:rsidR="00817C0E">
        <w:rPr>
          <w:rFonts w:ascii="Tahoma" w:eastAsia="DengXian" w:hAnsi="Tahoma" w:cs="Tahoma"/>
          <w:sz w:val="22"/>
          <w:lang w:eastAsia="zh-CN"/>
        </w:rPr>
        <w:t>е</w:t>
      </w:r>
      <w:r>
        <w:rPr>
          <w:rFonts w:ascii="Tahoma" w:eastAsia="DengXian" w:hAnsi="Tahoma" w:cs="Tahoma"/>
          <w:sz w:val="22"/>
          <w:lang w:eastAsia="zh-CN"/>
        </w:rPr>
        <w:t xml:space="preserve"> </w:t>
      </w:r>
      <w:r w:rsidRPr="002F2165">
        <w:rPr>
          <w:rFonts w:ascii="Tahoma" w:eastAsia="DengXian" w:hAnsi="Tahoma" w:cs="Tahoma"/>
          <w:sz w:val="22"/>
          <w:lang w:eastAsia="zh-CN"/>
        </w:rPr>
        <w:t>киловатт-час</w:t>
      </w:r>
      <w:r w:rsidR="00817C0E">
        <w:rPr>
          <w:rFonts w:ascii="Tahoma" w:eastAsia="DengXian" w:hAnsi="Tahoma" w:cs="Tahoma"/>
          <w:sz w:val="22"/>
          <w:lang w:eastAsia="zh-CN"/>
        </w:rPr>
        <w:t>ы от ГЭС</w:t>
      </w:r>
      <w:r>
        <w:rPr>
          <w:rFonts w:ascii="Tahoma" w:eastAsia="DengXian" w:hAnsi="Tahoma" w:cs="Tahoma"/>
          <w:sz w:val="22"/>
          <w:lang w:eastAsia="zh-CN"/>
        </w:rPr>
        <w:t xml:space="preserve"> в далеком </w:t>
      </w:r>
      <w:r w:rsidR="0050284B">
        <w:rPr>
          <w:rFonts w:ascii="Tahoma" w:eastAsia="DengXian" w:hAnsi="Tahoma" w:cs="Tahoma"/>
          <w:sz w:val="22"/>
          <w:lang w:eastAsia="zh-CN"/>
        </w:rPr>
        <w:t xml:space="preserve">засушливом </w:t>
      </w:r>
      <w:r>
        <w:rPr>
          <w:rFonts w:ascii="Tahoma" w:eastAsia="DengXian" w:hAnsi="Tahoma" w:cs="Tahoma"/>
          <w:sz w:val="22"/>
          <w:lang w:eastAsia="zh-CN"/>
        </w:rPr>
        <w:t>будущем</w:t>
      </w:r>
      <w:r w:rsidRPr="002F2165">
        <w:rPr>
          <w:rFonts w:ascii="Tahoma" w:eastAsia="DengXian" w:hAnsi="Tahoma" w:cs="Tahoma"/>
          <w:sz w:val="22"/>
          <w:lang w:eastAsia="zh-CN"/>
        </w:rPr>
        <w:t>?</w:t>
      </w:r>
    </w:p>
    <w:p w14:paraId="6E57A91C" w14:textId="77777777" w:rsidR="008E1FD6" w:rsidRDefault="008E1FD6" w:rsidP="008E1FD6">
      <w:pPr>
        <w:rPr>
          <w:rFonts w:ascii="Tahoma" w:eastAsia="DengXian" w:hAnsi="Tahoma" w:cs="Tahoma"/>
          <w:sz w:val="22"/>
          <w:lang w:eastAsia="zh-CN"/>
        </w:rPr>
      </w:pPr>
    </w:p>
    <w:p w14:paraId="6B571DF9" w14:textId="5FAB71FF" w:rsidR="008E1FD6" w:rsidRPr="00522EB8" w:rsidRDefault="008E1FD6" w:rsidP="001223FB">
      <w:pPr>
        <w:jc w:val="both"/>
        <w:rPr>
          <w:rFonts w:ascii="Tahoma" w:eastAsia="DengXian" w:hAnsi="Tahoma" w:cs="Tahoma"/>
          <w:i/>
          <w:iCs/>
          <w:sz w:val="22"/>
          <w:lang w:eastAsia="zh-CN"/>
        </w:rPr>
      </w:pPr>
      <w:r w:rsidRPr="00522EB8">
        <w:rPr>
          <w:rFonts w:ascii="Tahoma" w:eastAsia="DengXian" w:hAnsi="Tahoma" w:cs="Tahoma"/>
          <w:i/>
          <w:iCs/>
          <w:sz w:val="22"/>
          <w:lang w:eastAsia="zh-CN"/>
        </w:rPr>
        <w:t>Экологическая коалиция «Реки без границ» (</w:t>
      </w:r>
      <w:r w:rsidRPr="00522EB8">
        <w:rPr>
          <w:rFonts w:ascii="Tahoma" w:eastAsia="DengXian" w:hAnsi="Tahoma" w:cs="Tahoma"/>
          <w:i/>
          <w:iCs/>
          <w:sz w:val="22"/>
          <w:lang w:val="en-US" w:eastAsia="zh-CN"/>
        </w:rPr>
        <w:t>Rivers</w:t>
      </w:r>
      <w:r w:rsidRPr="00522EB8">
        <w:rPr>
          <w:rFonts w:ascii="Tahoma" w:eastAsia="DengXian" w:hAnsi="Tahoma" w:cs="Tahoma"/>
          <w:i/>
          <w:iCs/>
          <w:sz w:val="22"/>
          <w:lang w:eastAsia="zh-CN"/>
        </w:rPr>
        <w:t xml:space="preserve"> </w:t>
      </w:r>
      <w:r w:rsidRPr="00522EB8">
        <w:rPr>
          <w:rFonts w:ascii="Tahoma" w:eastAsia="DengXian" w:hAnsi="Tahoma" w:cs="Tahoma"/>
          <w:i/>
          <w:iCs/>
          <w:sz w:val="22"/>
          <w:lang w:val="en-US" w:eastAsia="zh-CN"/>
        </w:rPr>
        <w:t>without</w:t>
      </w:r>
      <w:r w:rsidRPr="00522EB8">
        <w:rPr>
          <w:rFonts w:ascii="Tahoma" w:eastAsia="DengXian" w:hAnsi="Tahoma" w:cs="Tahoma"/>
          <w:i/>
          <w:iCs/>
          <w:sz w:val="22"/>
          <w:lang w:eastAsia="zh-CN"/>
        </w:rPr>
        <w:t xml:space="preserve"> </w:t>
      </w:r>
      <w:r w:rsidRPr="00522EB8">
        <w:rPr>
          <w:rFonts w:ascii="Tahoma" w:eastAsia="DengXian" w:hAnsi="Tahoma" w:cs="Tahoma"/>
          <w:i/>
          <w:iCs/>
          <w:sz w:val="22"/>
          <w:lang w:val="en-US" w:eastAsia="zh-CN"/>
        </w:rPr>
        <w:t>Boundaries</w:t>
      </w:r>
      <w:r w:rsidRPr="00522EB8">
        <w:rPr>
          <w:rFonts w:ascii="Tahoma" w:eastAsia="DengXian" w:hAnsi="Tahoma" w:cs="Tahoma"/>
          <w:i/>
          <w:iCs/>
          <w:sz w:val="22"/>
          <w:lang w:eastAsia="zh-CN"/>
        </w:rPr>
        <w:t xml:space="preserve">) </w:t>
      </w:r>
      <w:r w:rsidR="00522EB8" w:rsidRPr="00522EB8">
        <w:rPr>
          <w:rFonts w:ascii="Tahoma" w:eastAsia="DengXian" w:hAnsi="Tahoma" w:cs="Tahoma"/>
          <w:i/>
          <w:iCs/>
          <w:sz w:val="22"/>
          <w:lang w:eastAsia="zh-CN"/>
        </w:rPr>
        <w:t>–</w:t>
      </w:r>
      <w:r w:rsidR="004B06BC">
        <w:rPr>
          <w:rFonts w:ascii="Tahoma" w:eastAsia="DengXian" w:hAnsi="Tahoma" w:cs="Tahoma"/>
          <w:i/>
          <w:iCs/>
          <w:sz w:val="22"/>
          <w:lang w:eastAsia="zh-CN"/>
        </w:rPr>
        <w:t xml:space="preserve"> </w:t>
      </w:r>
      <w:r w:rsidRPr="00522EB8">
        <w:rPr>
          <w:rFonts w:ascii="Tahoma" w:eastAsia="DengXian" w:hAnsi="Tahoma" w:cs="Tahoma"/>
          <w:i/>
          <w:iCs/>
          <w:sz w:val="22"/>
          <w:lang w:eastAsia="zh-CN"/>
        </w:rPr>
        <w:t xml:space="preserve">международная сеть неправительственных организаций и экспертов, занимающихся </w:t>
      </w:r>
      <w:r w:rsidR="00522EB8" w:rsidRPr="00522EB8">
        <w:rPr>
          <w:rFonts w:ascii="Tahoma" w:eastAsia="DengXian" w:hAnsi="Tahoma" w:cs="Tahoma"/>
          <w:i/>
          <w:iCs/>
          <w:sz w:val="22"/>
          <w:lang w:eastAsia="zh-CN"/>
        </w:rPr>
        <w:t>защитой</w:t>
      </w:r>
      <w:r w:rsidRPr="00522EB8">
        <w:rPr>
          <w:rFonts w:ascii="Tahoma" w:eastAsia="DengXian" w:hAnsi="Tahoma" w:cs="Tahoma"/>
          <w:i/>
          <w:iCs/>
          <w:sz w:val="22"/>
          <w:lang w:eastAsia="zh-CN"/>
        </w:rPr>
        <w:t xml:space="preserve"> трансграничных </w:t>
      </w:r>
      <w:r w:rsidR="00522EB8" w:rsidRPr="00522EB8">
        <w:rPr>
          <w:rFonts w:ascii="Tahoma" w:eastAsia="DengXian" w:hAnsi="Tahoma" w:cs="Tahoma"/>
          <w:i/>
          <w:iCs/>
          <w:sz w:val="22"/>
          <w:lang w:eastAsia="zh-CN"/>
        </w:rPr>
        <w:t xml:space="preserve">рек </w:t>
      </w:r>
      <w:r w:rsidRPr="00522EB8">
        <w:rPr>
          <w:rFonts w:ascii="Tahoma" w:eastAsia="DengXian" w:hAnsi="Tahoma" w:cs="Tahoma"/>
          <w:i/>
          <w:iCs/>
          <w:sz w:val="22"/>
          <w:lang w:eastAsia="zh-CN"/>
        </w:rPr>
        <w:t xml:space="preserve">и продвижением лучших практик управления </w:t>
      </w:r>
      <w:r w:rsidR="00522EB8" w:rsidRPr="00522EB8">
        <w:rPr>
          <w:rFonts w:ascii="Tahoma" w:eastAsia="DengXian" w:hAnsi="Tahoma" w:cs="Tahoma"/>
          <w:i/>
          <w:iCs/>
          <w:sz w:val="22"/>
          <w:lang w:eastAsia="zh-CN"/>
        </w:rPr>
        <w:t>речными бассейнами</w:t>
      </w:r>
      <w:r w:rsidRPr="00522EB8">
        <w:rPr>
          <w:rFonts w:ascii="Tahoma" w:eastAsia="DengXian" w:hAnsi="Tahoma" w:cs="Tahoma"/>
          <w:i/>
          <w:iCs/>
          <w:sz w:val="22"/>
          <w:lang w:eastAsia="zh-CN"/>
        </w:rPr>
        <w:t xml:space="preserve">. Коалиция была </w:t>
      </w:r>
      <w:r w:rsidR="00522EB8" w:rsidRPr="00522EB8">
        <w:rPr>
          <w:rFonts w:ascii="Tahoma" w:eastAsia="DengXian" w:hAnsi="Tahoma" w:cs="Tahoma"/>
          <w:i/>
          <w:iCs/>
          <w:sz w:val="22"/>
          <w:lang w:eastAsia="zh-CN"/>
        </w:rPr>
        <w:t>образована</w:t>
      </w:r>
      <w:r w:rsidRPr="00522EB8">
        <w:rPr>
          <w:rFonts w:ascii="Tahoma" w:eastAsia="DengXian" w:hAnsi="Tahoma" w:cs="Tahoma"/>
          <w:i/>
          <w:iCs/>
          <w:sz w:val="22"/>
          <w:lang w:eastAsia="zh-CN"/>
        </w:rPr>
        <w:t xml:space="preserve"> в 2009 году</w:t>
      </w:r>
      <w:r w:rsidR="00522EB8" w:rsidRPr="00522EB8">
        <w:rPr>
          <w:rFonts w:ascii="Tahoma" w:eastAsia="DengXian" w:hAnsi="Tahoma" w:cs="Tahoma"/>
          <w:i/>
          <w:iCs/>
          <w:sz w:val="22"/>
          <w:lang w:eastAsia="zh-CN"/>
        </w:rPr>
        <w:t>, в 2011 году организация была зарегистрирована в Улан-Баторе (Монголия) под названием «Хил хязгааргүй гол мөрөн» (</w:t>
      </w:r>
      <w:r w:rsidR="00522EB8" w:rsidRPr="00522EB8">
        <w:rPr>
          <w:rFonts w:ascii="Tahoma" w:eastAsia="DengXian" w:hAnsi="Tahoma" w:cs="Tahoma"/>
          <w:i/>
          <w:iCs/>
          <w:sz w:val="22"/>
          <w:lang w:val="en-US" w:eastAsia="zh-CN"/>
        </w:rPr>
        <w:t>Rivers</w:t>
      </w:r>
      <w:r w:rsidR="00522EB8" w:rsidRPr="00522EB8">
        <w:rPr>
          <w:rFonts w:ascii="Tahoma" w:eastAsia="DengXian" w:hAnsi="Tahoma" w:cs="Tahoma"/>
          <w:i/>
          <w:iCs/>
          <w:sz w:val="22"/>
          <w:lang w:eastAsia="zh-CN"/>
        </w:rPr>
        <w:t xml:space="preserve"> </w:t>
      </w:r>
      <w:r w:rsidR="00522EB8" w:rsidRPr="00522EB8">
        <w:rPr>
          <w:rFonts w:ascii="Tahoma" w:eastAsia="DengXian" w:hAnsi="Tahoma" w:cs="Tahoma"/>
          <w:i/>
          <w:iCs/>
          <w:sz w:val="22"/>
          <w:lang w:val="en-US" w:eastAsia="zh-CN"/>
        </w:rPr>
        <w:t>without</w:t>
      </w:r>
      <w:r w:rsidR="00522EB8" w:rsidRPr="00522EB8">
        <w:rPr>
          <w:rFonts w:ascii="Tahoma" w:eastAsia="DengXian" w:hAnsi="Tahoma" w:cs="Tahoma"/>
          <w:i/>
          <w:iCs/>
          <w:sz w:val="22"/>
          <w:lang w:eastAsia="zh-CN"/>
        </w:rPr>
        <w:t xml:space="preserve"> </w:t>
      </w:r>
      <w:r w:rsidR="00522EB8" w:rsidRPr="00522EB8">
        <w:rPr>
          <w:rFonts w:ascii="Tahoma" w:eastAsia="DengXian" w:hAnsi="Tahoma" w:cs="Tahoma"/>
          <w:i/>
          <w:iCs/>
          <w:sz w:val="22"/>
          <w:lang w:val="en-US" w:eastAsia="zh-CN"/>
        </w:rPr>
        <w:t>Boundaries</w:t>
      </w:r>
      <w:r w:rsidR="00522EB8" w:rsidRPr="00522EB8">
        <w:rPr>
          <w:rFonts w:ascii="Tahoma" w:eastAsia="DengXian" w:hAnsi="Tahoma" w:cs="Tahoma"/>
          <w:i/>
          <w:iCs/>
          <w:sz w:val="22"/>
          <w:lang w:eastAsia="zh-CN"/>
        </w:rPr>
        <w:t>), в 2023 году для работы в странах Центральной Азии коалицией был учрежден общественный фонд «</w:t>
      </w:r>
      <w:r w:rsidR="00302BBC" w:rsidRPr="00522EB8">
        <w:rPr>
          <w:rFonts w:ascii="Tahoma" w:eastAsia="DengXian" w:hAnsi="Tahoma" w:cs="Tahoma"/>
          <w:i/>
          <w:iCs/>
          <w:sz w:val="22"/>
          <w:lang w:eastAsia="zh-CN"/>
        </w:rPr>
        <w:t>Шекарасыз өзендер</w:t>
      </w:r>
      <w:r w:rsidR="00522EB8" w:rsidRPr="00522EB8">
        <w:rPr>
          <w:rFonts w:ascii="Tahoma" w:eastAsia="DengXian" w:hAnsi="Tahoma" w:cs="Tahoma"/>
          <w:i/>
          <w:iCs/>
          <w:sz w:val="22"/>
          <w:lang w:eastAsia="zh-CN"/>
        </w:rPr>
        <w:t>» («</w:t>
      </w:r>
      <w:r w:rsidR="00302BBC" w:rsidRPr="00522EB8">
        <w:rPr>
          <w:rFonts w:ascii="Tahoma" w:eastAsia="DengXian" w:hAnsi="Tahoma" w:cs="Tahoma"/>
          <w:i/>
          <w:iCs/>
          <w:sz w:val="22"/>
          <w:lang w:eastAsia="zh-CN"/>
        </w:rPr>
        <w:t>Реки без границ</w:t>
      </w:r>
      <w:r w:rsidR="00522EB8" w:rsidRPr="00522EB8">
        <w:rPr>
          <w:rFonts w:ascii="Tahoma" w:eastAsia="DengXian" w:hAnsi="Tahoma" w:cs="Tahoma"/>
          <w:i/>
          <w:iCs/>
          <w:sz w:val="22"/>
          <w:lang w:eastAsia="zh-CN"/>
        </w:rPr>
        <w:t xml:space="preserve">»), базирующийся в городе Алматы (Казахстан). </w:t>
      </w:r>
    </w:p>
    <w:p w14:paraId="6C1D8CA6" w14:textId="77777777" w:rsidR="00522EB8" w:rsidRPr="00522EB8" w:rsidRDefault="00522EB8" w:rsidP="00522EB8">
      <w:pPr>
        <w:rPr>
          <w:rFonts w:ascii="Tahoma" w:eastAsia="DengXian" w:hAnsi="Tahoma" w:cs="Tahoma"/>
          <w:b/>
          <w:bCs/>
          <w:sz w:val="22"/>
          <w:u w:val="single"/>
          <w:lang w:eastAsia="zh-CN"/>
        </w:rPr>
      </w:pPr>
      <w:r w:rsidRPr="00522EB8">
        <w:rPr>
          <w:rFonts w:ascii="Tahoma" w:eastAsia="DengXian" w:hAnsi="Tahoma" w:cs="Tahoma"/>
          <w:b/>
          <w:bCs/>
          <w:sz w:val="22"/>
          <w:u w:val="single"/>
          <w:lang w:eastAsia="zh-CN"/>
        </w:rPr>
        <w:t xml:space="preserve">Контакты </w:t>
      </w:r>
    </w:p>
    <w:p w14:paraId="6D8A757B" w14:textId="54F3DF90" w:rsidR="00522EB8" w:rsidRPr="00522EB8" w:rsidRDefault="00522EB8" w:rsidP="00522EB8">
      <w:pPr>
        <w:rPr>
          <w:rFonts w:ascii="Tahoma" w:eastAsia="DengXian" w:hAnsi="Tahoma" w:cs="Tahoma"/>
          <w:sz w:val="22"/>
          <w:lang w:eastAsia="zh-CN"/>
        </w:rPr>
      </w:pPr>
      <w:r w:rsidRPr="00522EB8">
        <w:rPr>
          <w:rFonts w:ascii="Tahoma" w:eastAsia="DengXian" w:hAnsi="Tahoma" w:cs="Tahoma"/>
          <w:sz w:val="22"/>
          <w:lang w:eastAsia="zh-CN"/>
        </w:rPr>
        <w:t xml:space="preserve">Международный координатор </w:t>
      </w:r>
      <w:r>
        <w:rPr>
          <w:rFonts w:ascii="Tahoma" w:eastAsia="DengXian" w:hAnsi="Tahoma" w:cs="Tahoma"/>
          <w:sz w:val="22"/>
          <w:lang w:eastAsia="zh-CN"/>
        </w:rPr>
        <w:t>коалиции «Реки без границ»</w:t>
      </w:r>
      <w:r w:rsidRPr="00522EB8">
        <w:rPr>
          <w:rFonts w:ascii="Tahoma" w:eastAsia="DengXian" w:hAnsi="Tahoma" w:cs="Tahoma"/>
          <w:sz w:val="22"/>
          <w:lang w:eastAsia="zh-CN"/>
        </w:rPr>
        <w:t xml:space="preserve">, </w:t>
      </w:r>
      <w:r>
        <w:rPr>
          <w:rFonts w:ascii="Tahoma" w:eastAsia="DengXian" w:hAnsi="Tahoma" w:cs="Tahoma"/>
          <w:sz w:val="22"/>
          <w:lang w:eastAsia="zh-CN"/>
        </w:rPr>
        <w:t xml:space="preserve">главный специалист ОФ </w:t>
      </w:r>
      <w:r w:rsidRPr="00F22134">
        <w:rPr>
          <w:rFonts w:ascii="Tahoma" w:eastAsia="DengXian" w:hAnsi="Tahoma" w:cs="Tahoma"/>
          <w:sz w:val="22"/>
          <w:lang w:eastAsia="zh-CN"/>
        </w:rPr>
        <w:t>«Реки без границ»</w:t>
      </w:r>
      <w:r>
        <w:rPr>
          <w:rFonts w:ascii="Tahoma" w:eastAsia="DengXian" w:hAnsi="Tahoma" w:cs="Tahoma"/>
          <w:sz w:val="22"/>
          <w:lang w:eastAsia="zh-CN"/>
        </w:rPr>
        <w:t xml:space="preserve">, </w:t>
      </w:r>
      <w:r w:rsidRPr="00522EB8">
        <w:rPr>
          <w:rFonts w:ascii="Tahoma" w:eastAsia="DengXian" w:hAnsi="Tahoma" w:cs="Tahoma"/>
          <w:sz w:val="22"/>
          <w:lang w:eastAsia="zh-CN"/>
        </w:rPr>
        <w:t xml:space="preserve">д.о.п. </w:t>
      </w:r>
      <w:r w:rsidRPr="00522EB8">
        <w:rPr>
          <w:rFonts w:ascii="Tahoma" w:eastAsia="DengXian" w:hAnsi="Tahoma" w:cs="Tahoma"/>
          <w:b/>
          <w:bCs/>
          <w:sz w:val="22"/>
          <w:lang w:eastAsia="zh-CN"/>
        </w:rPr>
        <w:t>Евгений Симонов</w:t>
      </w:r>
      <w:r>
        <w:rPr>
          <w:rFonts w:ascii="Tahoma" w:eastAsia="DengXian" w:hAnsi="Tahoma" w:cs="Tahoma"/>
          <w:sz w:val="22"/>
          <w:lang w:eastAsia="zh-CN"/>
        </w:rPr>
        <w:t xml:space="preserve">: </w:t>
      </w:r>
    </w:p>
    <w:p w14:paraId="741193A8" w14:textId="10E69638" w:rsidR="00A57E18" w:rsidRPr="00A57E18" w:rsidRDefault="00522EB8" w:rsidP="00732B76">
      <w:pPr>
        <w:pStyle w:val="ListParagraph"/>
        <w:numPr>
          <w:ilvl w:val="0"/>
          <w:numId w:val="4"/>
        </w:numPr>
        <w:rPr>
          <w:rFonts w:ascii="Tahoma" w:eastAsia="DengXian" w:hAnsi="Tahoma" w:cs="Tahoma"/>
          <w:sz w:val="22"/>
          <w:lang w:val="en-US" w:eastAsia="zh-CN"/>
        </w:rPr>
      </w:pPr>
      <w:r w:rsidRPr="00A57E18">
        <w:rPr>
          <w:rFonts w:ascii="Tahoma" w:eastAsia="DengXian" w:hAnsi="Tahoma" w:cs="Tahoma"/>
          <w:sz w:val="22"/>
          <w:lang w:val="en-US" w:eastAsia="zh-CN"/>
        </w:rPr>
        <w:t xml:space="preserve">email: </w:t>
      </w:r>
      <w:hyperlink r:id="rId9" w:history="1">
        <w:r w:rsidR="001223FB" w:rsidRPr="00A40703">
          <w:rPr>
            <w:rStyle w:val="Hyperlink"/>
            <w:rFonts w:ascii="Tahoma" w:eastAsia="DengXian" w:hAnsi="Tahoma" w:cs="Tahoma"/>
            <w:sz w:val="22"/>
            <w:lang w:val="en-US" w:eastAsia="zh-CN"/>
          </w:rPr>
          <w:t>simonov@riverswithoutboundaries.org</w:t>
        </w:r>
      </w:hyperlink>
      <w:r w:rsidR="001223FB">
        <w:rPr>
          <w:rFonts w:ascii="Tahoma" w:eastAsia="DengXian" w:hAnsi="Tahoma" w:cs="Tahoma"/>
          <w:sz w:val="22"/>
          <w:lang w:eastAsia="zh-CN"/>
        </w:rPr>
        <w:t xml:space="preserve"> </w:t>
      </w:r>
    </w:p>
    <w:p w14:paraId="2B198D0C" w14:textId="7A1ECA19" w:rsidR="00522EB8" w:rsidRPr="00522EB8" w:rsidRDefault="00522EB8" w:rsidP="00522EB8">
      <w:pPr>
        <w:pStyle w:val="ListParagraph"/>
        <w:numPr>
          <w:ilvl w:val="0"/>
          <w:numId w:val="4"/>
        </w:numPr>
        <w:rPr>
          <w:rFonts w:ascii="Tahoma" w:eastAsia="DengXian" w:hAnsi="Tahoma" w:cs="Tahoma"/>
          <w:sz w:val="22"/>
          <w:lang w:val="en-US" w:eastAsia="zh-CN"/>
        </w:rPr>
      </w:pPr>
      <w:r w:rsidRPr="00522EB8">
        <w:rPr>
          <w:rFonts w:ascii="Tahoma" w:eastAsia="DengXian" w:hAnsi="Tahoma" w:cs="Tahoma"/>
          <w:sz w:val="22"/>
          <w:lang w:val="en-US" w:eastAsia="zh-CN"/>
        </w:rPr>
        <w:t xml:space="preserve">Telegram: </w:t>
      </w:r>
      <w:hyperlink r:id="rId10" w:history="1">
        <w:r w:rsidR="00A57E18" w:rsidRPr="00C23689">
          <w:rPr>
            <w:rStyle w:val="Hyperlink"/>
            <w:rFonts w:ascii="Tahoma" w:eastAsia="DengXian" w:hAnsi="Tahoma" w:cs="Tahoma"/>
            <w:sz w:val="22"/>
            <w:lang w:val="en-AU" w:eastAsia="zh-CN"/>
          </w:rPr>
          <w:t>https</w:t>
        </w:r>
        <w:r w:rsidR="00A57E18" w:rsidRPr="00C23689">
          <w:rPr>
            <w:rStyle w:val="Hyperlink"/>
            <w:rFonts w:ascii="Tahoma" w:eastAsia="DengXian" w:hAnsi="Tahoma" w:cs="Tahoma"/>
            <w:sz w:val="22"/>
            <w:lang w:val="en-US" w:eastAsia="zh-CN"/>
          </w:rPr>
          <w:t>://</w:t>
        </w:r>
        <w:r w:rsidR="00A57E18" w:rsidRPr="00C23689">
          <w:rPr>
            <w:rStyle w:val="Hyperlink"/>
            <w:rFonts w:ascii="Tahoma" w:eastAsia="DengXian" w:hAnsi="Tahoma" w:cs="Tahoma"/>
            <w:sz w:val="22"/>
            <w:lang w:val="en-AU" w:eastAsia="zh-CN"/>
          </w:rPr>
          <w:t>t</w:t>
        </w:r>
        <w:r w:rsidR="00A57E18" w:rsidRPr="00C23689">
          <w:rPr>
            <w:rStyle w:val="Hyperlink"/>
            <w:rFonts w:ascii="Tahoma" w:eastAsia="DengXian" w:hAnsi="Tahoma" w:cs="Tahoma"/>
            <w:sz w:val="22"/>
            <w:lang w:val="en-US" w:eastAsia="zh-CN"/>
          </w:rPr>
          <w:t>.</w:t>
        </w:r>
        <w:r w:rsidR="00A57E18" w:rsidRPr="00C23689">
          <w:rPr>
            <w:rStyle w:val="Hyperlink"/>
            <w:rFonts w:ascii="Tahoma" w:eastAsia="DengXian" w:hAnsi="Tahoma" w:cs="Tahoma"/>
            <w:sz w:val="22"/>
            <w:lang w:val="en-AU" w:eastAsia="zh-CN"/>
          </w:rPr>
          <w:t>me</w:t>
        </w:r>
        <w:r w:rsidR="00A57E18" w:rsidRPr="00C23689">
          <w:rPr>
            <w:rStyle w:val="Hyperlink"/>
            <w:rFonts w:ascii="Tahoma" w:eastAsia="DengXian" w:hAnsi="Tahoma" w:cs="Tahoma"/>
            <w:sz w:val="22"/>
            <w:lang w:val="en-US" w:eastAsia="zh-CN"/>
          </w:rPr>
          <w:t>/</w:t>
        </w:r>
        <w:r w:rsidR="00A57E18" w:rsidRPr="00C23689">
          <w:rPr>
            <w:rStyle w:val="Hyperlink"/>
            <w:rFonts w:ascii="Tahoma" w:eastAsia="DengXian" w:hAnsi="Tahoma" w:cs="Tahoma"/>
            <w:sz w:val="22"/>
            <w:lang w:val="en-AU" w:eastAsia="zh-CN"/>
          </w:rPr>
          <w:t>easauau</w:t>
        </w:r>
      </w:hyperlink>
      <w:r w:rsidRPr="00522EB8">
        <w:rPr>
          <w:rFonts w:ascii="Tahoma" w:eastAsia="DengXian" w:hAnsi="Tahoma" w:cs="Tahoma"/>
          <w:sz w:val="22"/>
          <w:lang w:val="en-US" w:eastAsia="zh-CN"/>
        </w:rPr>
        <w:t xml:space="preserve"> </w:t>
      </w:r>
    </w:p>
    <w:p w14:paraId="73C9E7AC" w14:textId="65B655A6" w:rsidR="00522EB8" w:rsidRPr="00522EB8" w:rsidRDefault="00522EB8" w:rsidP="00522EB8">
      <w:pPr>
        <w:pStyle w:val="ListParagraph"/>
        <w:numPr>
          <w:ilvl w:val="0"/>
          <w:numId w:val="4"/>
        </w:numPr>
        <w:rPr>
          <w:rFonts w:ascii="Tahoma" w:eastAsia="DengXian" w:hAnsi="Tahoma" w:cs="Tahoma"/>
          <w:sz w:val="22"/>
          <w:lang w:eastAsia="zh-CN"/>
        </w:rPr>
      </w:pPr>
      <w:r w:rsidRPr="00522EB8">
        <w:rPr>
          <w:rFonts w:ascii="Tahoma" w:eastAsia="DengXian" w:hAnsi="Tahoma" w:cs="Tahoma"/>
          <w:sz w:val="22"/>
          <w:lang w:val="en-US" w:eastAsia="zh-CN"/>
        </w:rPr>
        <w:t>WhatsApp</w:t>
      </w:r>
      <w:r w:rsidRPr="00522EB8">
        <w:rPr>
          <w:rFonts w:ascii="Tahoma" w:eastAsia="DengXian" w:hAnsi="Tahoma" w:cs="Tahoma"/>
          <w:sz w:val="22"/>
          <w:lang w:eastAsia="zh-CN"/>
        </w:rPr>
        <w:t xml:space="preserve">: +79165491227 </w:t>
      </w:r>
    </w:p>
    <w:p w14:paraId="00AA0F42" w14:textId="77777777" w:rsidR="00522EB8" w:rsidRDefault="00522EB8" w:rsidP="00522EB8">
      <w:pPr>
        <w:rPr>
          <w:rFonts w:ascii="Tahoma" w:eastAsia="DengXian" w:hAnsi="Tahoma" w:cs="Tahoma"/>
          <w:sz w:val="22"/>
          <w:lang w:eastAsia="zh-CN"/>
        </w:rPr>
      </w:pPr>
      <w:r>
        <w:rPr>
          <w:rFonts w:ascii="Tahoma" w:eastAsia="DengXian" w:hAnsi="Tahoma" w:cs="Tahoma"/>
          <w:sz w:val="22"/>
          <w:lang w:eastAsia="zh-CN"/>
        </w:rPr>
        <w:t>К</w:t>
      </w:r>
      <w:r w:rsidRPr="00522EB8">
        <w:rPr>
          <w:rFonts w:ascii="Tahoma" w:eastAsia="DengXian" w:hAnsi="Tahoma" w:cs="Tahoma"/>
          <w:sz w:val="22"/>
          <w:lang w:eastAsia="zh-CN"/>
        </w:rPr>
        <w:t xml:space="preserve">оординатор </w:t>
      </w:r>
      <w:r>
        <w:rPr>
          <w:rFonts w:ascii="Tahoma" w:eastAsia="DengXian" w:hAnsi="Tahoma" w:cs="Tahoma"/>
          <w:sz w:val="22"/>
          <w:lang w:eastAsia="zh-CN"/>
        </w:rPr>
        <w:t xml:space="preserve">коалиции «Реки без границ» по Центральной Азии, директор ОФ </w:t>
      </w:r>
      <w:r w:rsidRPr="00F22134">
        <w:rPr>
          <w:rFonts w:ascii="Tahoma" w:eastAsia="DengXian" w:hAnsi="Tahoma" w:cs="Tahoma"/>
          <w:sz w:val="22"/>
          <w:lang w:eastAsia="zh-CN"/>
        </w:rPr>
        <w:t>«Реки без границ»</w:t>
      </w:r>
      <w:r>
        <w:rPr>
          <w:rFonts w:ascii="Tahoma" w:eastAsia="DengXian" w:hAnsi="Tahoma" w:cs="Tahoma"/>
          <w:sz w:val="22"/>
          <w:lang w:eastAsia="zh-CN"/>
        </w:rPr>
        <w:t xml:space="preserve">, </w:t>
      </w:r>
      <w:r w:rsidRPr="00522EB8">
        <w:rPr>
          <w:rFonts w:ascii="Tahoma" w:eastAsia="DengXian" w:hAnsi="Tahoma" w:cs="Tahoma"/>
          <w:sz w:val="22"/>
          <w:lang w:eastAsia="zh-CN"/>
        </w:rPr>
        <w:t xml:space="preserve">к.ф.н. </w:t>
      </w:r>
      <w:r w:rsidRPr="00522EB8">
        <w:rPr>
          <w:rFonts w:ascii="Tahoma" w:eastAsia="DengXian" w:hAnsi="Tahoma" w:cs="Tahoma"/>
          <w:b/>
          <w:bCs/>
          <w:sz w:val="22"/>
          <w:lang w:eastAsia="zh-CN"/>
        </w:rPr>
        <w:t>Александр Колотов</w:t>
      </w:r>
      <w:r w:rsidRPr="00522EB8">
        <w:rPr>
          <w:rFonts w:ascii="Tahoma" w:eastAsia="DengXian" w:hAnsi="Tahoma" w:cs="Tahoma"/>
          <w:sz w:val="22"/>
          <w:lang w:eastAsia="zh-CN"/>
        </w:rPr>
        <w:t xml:space="preserve">: </w:t>
      </w:r>
    </w:p>
    <w:p w14:paraId="44A9B9CF" w14:textId="270399A3" w:rsidR="00522EB8" w:rsidRPr="00522EB8" w:rsidRDefault="00522EB8" w:rsidP="00522EB8">
      <w:pPr>
        <w:pStyle w:val="ListParagraph"/>
        <w:numPr>
          <w:ilvl w:val="0"/>
          <w:numId w:val="3"/>
        </w:numPr>
        <w:rPr>
          <w:rFonts w:ascii="Tahoma" w:eastAsia="DengXian" w:hAnsi="Tahoma" w:cs="Tahoma"/>
          <w:sz w:val="22"/>
          <w:lang w:val="en-US" w:eastAsia="zh-CN"/>
        </w:rPr>
      </w:pPr>
      <w:r w:rsidRPr="00522EB8">
        <w:rPr>
          <w:rFonts w:ascii="Tahoma" w:eastAsia="DengXian" w:hAnsi="Tahoma" w:cs="Tahoma"/>
          <w:sz w:val="22"/>
          <w:lang w:val="en-US" w:eastAsia="zh-CN"/>
        </w:rPr>
        <w:t xml:space="preserve">email: </w:t>
      </w:r>
      <w:hyperlink r:id="rId11" w:history="1">
        <w:r w:rsidRPr="00522EB8">
          <w:rPr>
            <w:rStyle w:val="Hyperlink"/>
            <w:rFonts w:ascii="Tahoma" w:eastAsia="DengXian" w:hAnsi="Tahoma" w:cs="Tahoma"/>
            <w:sz w:val="22"/>
            <w:lang w:val="en-US" w:eastAsia="zh-CN"/>
          </w:rPr>
          <w:t>alex.kolotov@gmail.com</w:t>
        </w:r>
      </w:hyperlink>
    </w:p>
    <w:p w14:paraId="3E4A1DA1" w14:textId="3FD5937B" w:rsidR="00522EB8" w:rsidRPr="00522EB8" w:rsidRDefault="00522EB8" w:rsidP="00522EB8">
      <w:pPr>
        <w:pStyle w:val="ListParagraph"/>
        <w:numPr>
          <w:ilvl w:val="0"/>
          <w:numId w:val="3"/>
        </w:numPr>
        <w:rPr>
          <w:rFonts w:ascii="Tahoma" w:eastAsia="DengXian" w:hAnsi="Tahoma" w:cs="Tahoma"/>
          <w:sz w:val="22"/>
          <w:lang w:val="en-US" w:eastAsia="zh-CN"/>
        </w:rPr>
      </w:pPr>
      <w:r w:rsidRPr="00522EB8">
        <w:rPr>
          <w:rFonts w:ascii="Tahoma" w:eastAsia="DengXian" w:hAnsi="Tahoma" w:cs="Tahoma"/>
          <w:sz w:val="22"/>
          <w:lang w:val="en-US" w:eastAsia="zh-CN"/>
        </w:rPr>
        <w:t xml:space="preserve">Telegram: </w:t>
      </w:r>
      <w:hyperlink r:id="rId12" w:history="1">
        <w:r w:rsidRPr="00522EB8">
          <w:rPr>
            <w:rStyle w:val="Hyperlink"/>
            <w:rFonts w:ascii="Tahoma" w:eastAsia="DengXian" w:hAnsi="Tahoma" w:cs="Tahoma"/>
            <w:sz w:val="22"/>
            <w:lang w:val="en-AU" w:eastAsia="zh-CN"/>
          </w:rPr>
          <w:t>https</w:t>
        </w:r>
        <w:r w:rsidRPr="00522EB8">
          <w:rPr>
            <w:rStyle w:val="Hyperlink"/>
            <w:rFonts w:ascii="Tahoma" w:eastAsia="DengXian" w:hAnsi="Tahoma" w:cs="Tahoma"/>
            <w:sz w:val="22"/>
            <w:lang w:val="en-US" w:eastAsia="zh-CN"/>
          </w:rPr>
          <w:t>://</w:t>
        </w:r>
        <w:r w:rsidRPr="00522EB8">
          <w:rPr>
            <w:rStyle w:val="Hyperlink"/>
            <w:rFonts w:ascii="Tahoma" w:eastAsia="DengXian" w:hAnsi="Tahoma" w:cs="Tahoma"/>
            <w:sz w:val="22"/>
            <w:lang w:val="en-AU" w:eastAsia="zh-CN"/>
          </w:rPr>
          <w:t>t</w:t>
        </w:r>
        <w:r w:rsidRPr="00522EB8">
          <w:rPr>
            <w:rStyle w:val="Hyperlink"/>
            <w:rFonts w:ascii="Tahoma" w:eastAsia="DengXian" w:hAnsi="Tahoma" w:cs="Tahoma"/>
            <w:sz w:val="22"/>
            <w:lang w:val="en-US" w:eastAsia="zh-CN"/>
          </w:rPr>
          <w:t>.</w:t>
        </w:r>
        <w:r w:rsidRPr="00522EB8">
          <w:rPr>
            <w:rStyle w:val="Hyperlink"/>
            <w:rFonts w:ascii="Tahoma" w:eastAsia="DengXian" w:hAnsi="Tahoma" w:cs="Tahoma"/>
            <w:sz w:val="22"/>
            <w:lang w:val="en-AU" w:eastAsia="zh-CN"/>
          </w:rPr>
          <w:t>me</w:t>
        </w:r>
        <w:r w:rsidRPr="00522EB8">
          <w:rPr>
            <w:rStyle w:val="Hyperlink"/>
            <w:rFonts w:ascii="Tahoma" w:eastAsia="DengXian" w:hAnsi="Tahoma" w:cs="Tahoma"/>
            <w:sz w:val="22"/>
            <w:lang w:val="en-US" w:eastAsia="zh-CN"/>
          </w:rPr>
          <w:t>/</w:t>
        </w:r>
        <w:r w:rsidRPr="00522EB8">
          <w:rPr>
            <w:rStyle w:val="Hyperlink"/>
            <w:rFonts w:ascii="Tahoma" w:eastAsia="DengXian" w:hAnsi="Tahoma" w:cs="Tahoma"/>
            <w:sz w:val="22"/>
            <w:lang w:val="en-AU" w:eastAsia="zh-CN"/>
          </w:rPr>
          <w:t>alexkolotov</w:t>
        </w:r>
      </w:hyperlink>
    </w:p>
    <w:p w14:paraId="5654D965" w14:textId="686552EB" w:rsidR="00522EB8" w:rsidRPr="001223FB" w:rsidRDefault="00522EB8" w:rsidP="004C0F20">
      <w:pPr>
        <w:pStyle w:val="ListParagraph"/>
        <w:numPr>
          <w:ilvl w:val="0"/>
          <w:numId w:val="3"/>
        </w:numPr>
        <w:rPr>
          <w:rFonts w:ascii="Tahoma" w:eastAsia="DengXian" w:hAnsi="Tahoma" w:cs="Tahoma"/>
          <w:sz w:val="22"/>
          <w:lang w:val="en-US" w:eastAsia="zh-CN"/>
        </w:rPr>
      </w:pPr>
      <w:r w:rsidRPr="001223FB">
        <w:rPr>
          <w:rFonts w:ascii="Tahoma" w:eastAsia="DengXian" w:hAnsi="Tahoma" w:cs="Tahoma"/>
          <w:sz w:val="22"/>
          <w:lang w:val="en-US" w:eastAsia="zh-CN"/>
        </w:rPr>
        <w:t>WhatsApp</w:t>
      </w:r>
      <w:r w:rsidRPr="001223FB">
        <w:rPr>
          <w:rFonts w:ascii="Tahoma" w:eastAsia="DengXian" w:hAnsi="Tahoma" w:cs="Tahoma"/>
          <w:sz w:val="22"/>
          <w:lang w:eastAsia="zh-CN"/>
        </w:rPr>
        <w:t>: +77053161088</w:t>
      </w:r>
    </w:p>
    <w:sectPr w:rsidR="00522EB8" w:rsidRPr="001223FB" w:rsidSect="001223FB">
      <w:headerReference w:type="default" r:id="rId13"/>
      <w:headerReference w:type="first" r:id="rId14"/>
      <w:pgSz w:w="11906" w:h="16838"/>
      <w:pgMar w:top="1134" w:right="850" w:bottom="1134" w:left="1560" w:header="567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4C10C4" w14:textId="77777777" w:rsidR="00796E52" w:rsidRDefault="00796E52" w:rsidP="00C45FDD">
      <w:pPr>
        <w:spacing w:after="0" w:line="240" w:lineRule="auto"/>
      </w:pPr>
      <w:r>
        <w:separator/>
      </w:r>
    </w:p>
  </w:endnote>
  <w:endnote w:type="continuationSeparator" w:id="0">
    <w:p w14:paraId="4E52D477" w14:textId="77777777" w:rsidR="00796E52" w:rsidRDefault="00796E52" w:rsidP="00C45F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707EA" w14:textId="77777777" w:rsidR="00796E52" w:rsidRDefault="00796E52" w:rsidP="00C45FDD">
      <w:pPr>
        <w:spacing w:after="0" w:line="240" w:lineRule="auto"/>
      </w:pPr>
      <w:r>
        <w:separator/>
      </w:r>
    </w:p>
  </w:footnote>
  <w:footnote w:type="continuationSeparator" w:id="0">
    <w:p w14:paraId="2CF4805F" w14:textId="77777777" w:rsidR="00796E52" w:rsidRDefault="00796E52" w:rsidP="00C45F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E1D7D7" w14:textId="67BA8D75" w:rsidR="00C45FDD" w:rsidRPr="00C45FDD" w:rsidRDefault="00C45FDD">
    <w:pPr>
      <w:pStyle w:val="Header"/>
      <w:rPr>
        <w:rFonts w:ascii="Arial" w:hAnsi="Arial" w:cs="Arial"/>
        <w:sz w:val="16"/>
        <w:szCs w:val="16"/>
      </w:rPr>
    </w:pPr>
  </w:p>
  <w:p w14:paraId="743C7C95" w14:textId="77777777" w:rsidR="00C45FDD" w:rsidRDefault="00C45FD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337" w:type="dxa"/>
      <w:tblInd w:w="-85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903"/>
      <w:gridCol w:w="222"/>
      <w:gridCol w:w="222"/>
    </w:tblGrid>
    <w:tr w:rsidR="00AC4055" w14:paraId="6C030545" w14:textId="77777777" w:rsidTr="001168B3">
      <w:trPr>
        <w:trHeight w:val="1418"/>
      </w:trPr>
      <w:tc>
        <w:tcPr>
          <w:tcW w:w="2836" w:type="dxa"/>
        </w:tcPr>
        <w:tbl>
          <w:tblPr>
            <w:tblStyle w:val="TableGrid"/>
            <w:tblW w:w="10412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2768"/>
            <w:gridCol w:w="4780"/>
            <w:gridCol w:w="2864"/>
          </w:tblGrid>
          <w:tr w:rsidR="006E64AD" w14:paraId="386B7E41" w14:textId="77777777" w:rsidTr="00C5200D">
            <w:trPr>
              <w:trHeight w:val="1418"/>
            </w:trPr>
            <w:tc>
              <w:tcPr>
                <w:tcW w:w="2768" w:type="dxa"/>
              </w:tcPr>
              <w:p w14:paraId="31AB81AE" w14:textId="77777777" w:rsidR="006E64AD" w:rsidRDefault="006E64AD" w:rsidP="006E64AD">
                <w:pPr>
                  <w:pStyle w:val="Head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noProof/>
                  </w:rPr>
                  <w:drawing>
                    <wp:inline distT="0" distB="0" distL="0" distR="0" wp14:anchorId="0ED7543D" wp14:editId="75C76CB7">
                      <wp:extent cx="1620982" cy="958521"/>
                      <wp:effectExtent l="0" t="0" r="0" b="0"/>
                      <wp:docPr id="2005141863" name="Picture 200514186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628123" cy="96274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4780" w:type="dxa"/>
              </w:tcPr>
              <w:p w14:paraId="1B9ACAE0" w14:textId="77777777" w:rsidR="006E64AD" w:rsidRDefault="006E64AD" w:rsidP="006E64AD">
                <w:pPr>
                  <w:pStyle w:val="Header"/>
                  <w:jc w:val="center"/>
                  <w:rPr>
                    <w:rFonts w:ascii="Arial" w:hAnsi="Arial" w:cs="Arial"/>
                    <w:b/>
                    <w:bCs/>
                    <w:sz w:val="18"/>
                    <w:szCs w:val="18"/>
                    <w:lang w:bidi="ru-RU"/>
                  </w:rPr>
                </w:pPr>
                <w:r w:rsidRPr="0003713A">
                  <w:rPr>
                    <w:rFonts w:ascii="Arial" w:hAnsi="Arial" w:cs="Arial"/>
                    <w:b/>
                    <w:bCs/>
                    <w:sz w:val="18"/>
                    <w:szCs w:val="18"/>
                    <w:lang w:bidi="ru-RU"/>
                  </w:rPr>
                  <w:t>«Шекарасыз</w:t>
                </w:r>
                <w:r w:rsidRPr="00AC4055">
                  <w:rPr>
                    <w:rFonts w:ascii="Arial" w:hAnsi="Arial" w:cs="Arial"/>
                    <w:b/>
                    <w:bCs/>
                    <w:sz w:val="18"/>
                    <w:szCs w:val="18"/>
                    <w:lang w:bidi="ru-RU"/>
                  </w:rPr>
                  <w:t xml:space="preserve"> </w:t>
                </w:r>
                <w:r w:rsidRPr="0003713A">
                  <w:rPr>
                    <w:rFonts w:ascii="Arial" w:hAnsi="Arial" w:cs="Arial"/>
                    <w:b/>
                    <w:bCs/>
                    <w:sz w:val="18"/>
                    <w:szCs w:val="18"/>
                    <w:lang w:bidi="ru-RU"/>
                  </w:rPr>
                  <w:t>өзендер» Когамдык коры</w:t>
                </w:r>
              </w:p>
              <w:p w14:paraId="1C65C4F9" w14:textId="77777777" w:rsidR="006E64AD" w:rsidRPr="0003713A" w:rsidRDefault="006E64AD" w:rsidP="006E64AD">
                <w:pPr>
                  <w:pStyle w:val="Header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</w:p>
              <w:p w14:paraId="074256E2" w14:textId="77777777" w:rsidR="006E64AD" w:rsidRDefault="006E64AD" w:rsidP="006E64AD">
                <w:pPr>
                  <w:pStyle w:val="Header"/>
                  <w:jc w:val="center"/>
                  <w:rPr>
                    <w:rFonts w:ascii="Arial" w:hAnsi="Arial" w:cs="Arial"/>
                    <w:b/>
                    <w:bCs/>
                    <w:sz w:val="18"/>
                    <w:szCs w:val="18"/>
                  </w:rPr>
                </w:pPr>
                <w:r w:rsidRPr="00C45FDD">
                  <w:rPr>
                    <w:rFonts w:ascii="Arial" w:hAnsi="Arial" w:cs="Arial"/>
                    <w:b/>
                    <w:bCs/>
                    <w:sz w:val="18"/>
                    <w:szCs w:val="18"/>
                  </w:rPr>
                  <w:t xml:space="preserve">Общественный </w:t>
                </w:r>
                <w:r w:rsidRPr="0003713A">
                  <w:rPr>
                    <w:rFonts w:ascii="Arial" w:hAnsi="Arial" w:cs="Arial"/>
                    <w:b/>
                    <w:bCs/>
                    <w:sz w:val="18"/>
                    <w:szCs w:val="18"/>
                  </w:rPr>
                  <w:t>ф</w:t>
                </w:r>
                <w:r w:rsidRPr="00C45FDD">
                  <w:rPr>
                    <w:rFonts w:ascii="Arial" w:hAnsi="Arial" w:cs="Arial"/>
                    <w:b/>
                    <w:bCs/>
                    <w:sz w:val="18"/>
                    <w:szCs w:val="18"/>
                  </w:rPr>
                  <w:t>онд «Реки без границ»</w:t>
                </w:r>
              </w:p>
              <w:p w14:paraId="170BC816" w14:textId="77777777" w:rsidR="006E64AD" w:rsidRPr="00C45FDD" w:rsidRDefault="006E64AD" w:rsidP="006E64AD">
                <w:pPr>
                  <w:pStyle w:val="Header"/>
                  <w:jc w:val="center"/>
                  <w:rPr>
                    <w:rFonts w:ascii="Arial" w:hAnsi="Arial" w:cs="Arial"/>
                    <w:b/>
                    <w:bCs/>
                    <w:sz w:val="18"/>
                    <w:szCs w:val="18"/>
                  </w:rPr>
                </w:pPr>
              </w:p>
              <w:p w14:paraId="3A07BF5F" w14:textId="77777777" w:rsidR="006E64AD" w:rsidRDefault="006E64AD" w:rsidP="006E64AD">
                <w:pPr>
                  <w:pStyle w:val="Header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C45FDD">
                  <w:rPr>
                    <w:rFonts w:ascii="Arial" w:hAnsi="Arial" w:cs="Arial"/>
                    <w:sz w:val="16"/>
                    <w:szCs w:val="16"/>
                  </w:rPr>
                  <w:t>БИН 230440031982</w:t>
                </w:r>
              </w:p>
              <w:p w14:paraId="56456F02" w14:textId="77777777" w:rsidR="006E64AD" w:rsidRPr="00C45FDD" w:rsidRDefault="006E64AD" w:rsidP="006E64AD">
                <w:pPr>
                  <w:pStyle w:val="Header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</w:p>
              <w:p w14:paraId="40C09537" w14:textId="331F1A80" w:rsidR="006E64AD" w:rsidRPr="00C45FDD" w:rsidRDefault="005061C1" w:rsidP="006E64AD">
                <w:pPr>
                  <w:pStyle w:val="Header"/>
                  <w:jc w:val="center"/>
                  <w:rPr>
                    <w:rFonts w:ascii="Arial" w:hAnsi="Arial" w:cs="Arial"/>
                    <w:sz w:val="14"/>
                    <w:szCs w:val="14"/>
                  </w:rPr>
                </w:pPr>
                <w:r w:rsidRPr="005061C1">
                  <w:rPr>
                    <w:rFonts w:ascii="Arial" w:hAnsi="Arial" w:cs="Arial"/>
                    <w:sz w:val="14"/>
                    <w:szCs w:val="14"/>
                  </w:rPr>
                  <w:t>ҚР</w:t>
                </w:r>
                <w:r w:rsidR="006E64AD" w:rsidRPr="00C45FDD">
                  <w:rPr>
                    <w:rFonts w:ascii="Arial" w:hAnsi="Arial" w:cs="Arial"/>
                    <w:sz w:val="14"/>
                    <w:szCs w:val="14"/>
                  </w:rPr>
                  <w:t xml:space="preserve">, </w:t>
                </w:r>
                <w:r w:rsidR="00522EB8" w:rsidRPr="00C45FDD">
                  <w:rPr>
                    <w:rFonts w:ascii="Arial" w:hAnsi="Arial" w:cs="Arial"/>
                    <w:sz w:val="14"/>
                    <w:szCs w:val="14"/>
                  </w:rPr>
                  <w:t>0500</w:t>
                </w:r>
                <w:r w:rsidR="00522EB8">
                  <w:rPr>
                    <w:rFonts w:ascii="Arial" w:hAnsi="Arial" w:cs="Arial"/>
                    <w:sz w:val="14"/>
                    <w:szCs w:val="14"/>
                  </w:rPr>
                  <w:t>60</w:t>
                </w:r>
                <w:r w:rsidR="00522EB8" w:rsidRPr="00C45FDD">
                  <w:rPr>
                    <w:rFonts w:ascii="Arial" w:hAnsi="Arial" w:cs="Arial"/>
                    <w:sz w:val="14"/>
                    <w:szCs w:val="14"/>
                  </w:rPr>
                  <w:t>,</w:t>
                </w:r>
                <w:r w:rsidR="00522EB8">
                  <w:rPr>
                    <w:rFonts w:ascii="Arial" w:hAnsi="Arial" w:cs="Arial"/>
                    <w:sz w:val="14"/>
                    <w:szCs w:val="14"/>
                  </w:rPr>
                  <w:t xml:space="preserve"> </w:t>
                </w:r>
                <w:r w:rsidR="006E64AD" w:rsidRPr="00C45FDD">
                  <w:rPr>
                    <w:rFonts w:ascii="Arial" w:hAnsi="Arial" w:cs="Arial"/>
                    <w:sz w:val="14"/>
                    <w:szCs w:val="14"/>
                  </w:rPr>
                  <w:t xml:space="preserve">Алматы, </w:t>
                </w:r>
                <w:r w:rsidR="00EE1624" w:rsidRPr="00EE1624">
                  <w:rPr>
                    <w:rFonts w:ascii="Arial" w:hAnsi="Arial" w:cs="Arial"/>
                    <w:sz w:val="14"/>
                    <w:szCs w:val="14"/>
                  </w:rPr>
                  <w:t>Әбіш Кекілбайұлы</w:t>
                </w:r>
                <w:r w:rsidR="00EE1624">
                  <w:rPr>
                    <w:rFonts w:ascii="Arial" w:hAnsi="Arial" w:cs="Arial"/>
                    <w:sz w:val="14"/>
                    <w:szCs w:val="14"/>
                  </w:rPr>
                  <w:t xml:space="preserve"> </w:t>
                </w:r>
                <w:r w:rsidR="00EE1624" w:rsidRPr="00EE1624">
                  <w:rPr>
                    <w:rFonts w:ascii="Arial" w:hAnsi="Arial" w:cs="Arial"/>
                    <w:sz w:val="14"/>
                    <w:szCs w:val="14"/>
                  </w:rPr>
                  <w:t>атындағы көше</w:t>
                </w:r>
                <w:r w:rsidR="00EE1624">
                  <w:rPr>
                    <w:rFonts w:ascii="Arial" w:hAnsi="Arial" w:cs="Arial"/>
                    <w:sz w:val="14"/>
                    <w:szCs w:val="14"/>
                  </w:rPr>
                  <w:t>,</w:t>
                </w:r>
                <w:r w:rsidR="00C5200D">
                  <w:rPr>
                    <w:rFonts w:ascii="Arial" w:hAnsi="Arial" w:cs="Arial"/>
                    <w:sz w:val="14"/>
                    <w:szCs w:val="14"/>
                  </w:rPr>
                  <w:t xml:space="preserve"> </w:t>
                </w:r>
                <w:r w:rsidR="00EE1624">
                  <w:rPr>
                    <w:rFonts w:ascii="Arial" w:hAnsi="Arial" w:cs="Arial"/>
                    <w:sz w:val="14"/>
                    <w:szCs w:val="14"/>
                  </w:rPr>
                  <w:t>34</w:t>
                </w:r>
                <w:r w:rsidR="006E64AD" w:rsidRPr="00C45FDD">
                  <w:rPr>
                    <w:rFonts w:ascii="Arial" w:hAnsi="Arial" w:cs="Arial"/>
                    <w:sz w:val="14"/>
                    <w:szCs w:val="14"/>
                  </w:rPr>
                  <w:t xml:space="preserve">, </w:t>
                </w:r>
                <w:r w:rsidR="00C5200D" w:rsidRPr="00C5200D">
                  <w:rPr>
                    <w:rFonts w:ascii="Arial" w:hAnsi="Arial" w:cs="Arial"/>
                    <w:sz w:val="14"/>
                    <w:szCs w:val="14"/>
                  </w:rPr>
                  <w:t>бөлме</w:t>
                </w:r>
                <w:r w:rsidR="00C5200D">
                  <w:rPr>
                    <w:rFonts w:ascii="Arial" w:hAnsi="Arial" w:cs="Arial"/>
                    <w:sz w:val="14"/>
                    <w:szCs w:val="14"/>
                  </w:rPr>
                  <w:t xml:space="preserve"> </w:t>
                </w:r>
                <w:r w:rsidR="00EE1624">
                  <w:rPr>
                    <w:rFonts w:ascii="Arial" w:hAnsi="Arial" w:cs="Arial"/>
                    <w:sz w:val="14"/>
                    <w:szCs w:val="14"/>
                  </w:rPr>
                  <w:t>28</w:t>
                </w:r>
                <w:r w:rsidR="006E64AD" w:rsidRPr="00C45FDD">
                  <w:rPr>
                    <w:rFonts w:ascii="Arial" w:hAnsi="Arial" w:cs="Arial"/>
                    <w:sz w:val="14"/>
                    <w:szCs w:val="14"/>
                  </w:rPr>
                  <w:t xml:space="preserve"> </w:t>
                </w:r>
              </w:p>
              <w:p w14:paraId="372931A1" w14:textId="07EAED32" w:rsidR="006E64AD" w:rsidRDefault="006E64AD" w:rsidP="006E64AD">
                <w:pPr>
                  <w:pStyle w:val="Header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C45FDD">
                  <w:rPr>
                    <w:rFonts w:ascii="Arial" w:hAnsi="Arial" w:cs="Arial"/>
                    <w:sz w:val="14"/>
                    <w:szCs w:val="14"/>
                    <w:lang w:bidi="ru-RU"/>
                  </w:rPr>
                  <w:t xml:space="preserve">РК, </w:t>
                </w:r>
                <w:r w:rsidR="00EE1624" w:rsidRPr="00C45FDD">
                  <w:rPr>
                    <w:rFonts w:ascii="Arial" w:hAnsi="Arial" w:cs="Arial"/>
                    <w:sz w:val="14"/>
                    <w:szCs w:val="14"/>
                  </w:rPr>
                  <w:t>0500</w:t>
                </w:r>
                <w:r w:rsidR="00EE1624">
                  <w:rPr>
                    <w:rFonts w:ascii="Arial" w:hAnsi="Arial" w:cs="Arial"/>
                    <w:sz w:val="14"/>
                    <w:szCs w:val="14"/>
                  </w:rPr>
                  <w:t>60</w:t>
                </w:r>
                <w:r w:rsidRPr="00C45FDD">
                  <w:rPr>
                    <w:rFonts w:ascii="Arial" w:hAnsi="Arial" w:cs="Arial"/>
                    <w:sz w:val="14"/>
                    <w:szCs w:val="14"/>
                    <w:lang w:bidi="en-US"/>
                  </w:rPr>
                  <w:t xml:space="preserve">, </w:t>
                </w:r>
                <w:r w:rsidRPr="00C45FDD">
                  <w:rPr>
                    <w:rFonts w:ascii="Arial" w:hAnsi="Arial" w:cs="Arial"/>
                    <w:sz w:val="14"/>
                    <w:szCs w:val="14"/>
                    <w:lang w:bidi="ru-RU"/>
                  </w:rPr>
                  <w:t xml:space="preserve">Алматы, ул. </w:t>
                </w:r>
                <w:r w:rsidR="00EE1624" w:rsidRPr="00EE1624">
                  <w:rPr>
                    <w:rFonts w:ascii="Arial" w:hAnsi="Arial" w:cs="Arial"/>
                    <w:sz w:val="14"/>
                    <w:szCs w:val="14"/>
                    <w:lang w:bidi="ru-RU"/>
                  </w:rPr>
                  <w:t>Абиша Кекилбайулы</w:t>
                </w:r>
                <w:r w:rsidRPr="00C45FDD">
                  <w:rPr>
                    <w:rFonts w:ascii="Arial" w:hAnsi="Arial" w:cs="Arial"/>
                    <w:sz w:val="14"/>
                    <w:szCs w:val="14"/>
                    <w:lang w:bidi="ru-RU"/>
                  </w:rPr>
                  <w:t xml:space="preserve">, </w:t>
                </w:r>
                <w:r w:rsidR="00EE1624">
                  <w:rPr>
                    <w:rFonts w:ascii="Arial" w:hAnsi="Arial" w:cs="Arial"/>
                    <w:sz w:val="14"/>
                    <w:szCs w:val="14"/>
                    <w:lang w:bidi="ru-RU"/>
                  </w:rPr>
                  <w:t>34 оф.28</w:t>
                </w:r>
              </w:p>
            </w:tc>
            <w:tc>
              <w:tcPr>
                <w:tcW w:w="2864" w:type="dxa"/>
              </w:tcPr>
              <w:p w14:paraId="4261AE60" w14:textId="77777777" w:rsidR="006E64AD" w:rsidRDefault="006E64AD" w:rsidP="006E64AD">
                <w:pPr>
                  <w:pStyle w:val="Head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noProof/>
                  </w:rPr>
                  <w:drawing>
                    <wp:inline distT="0" distB="0" distL="0" distR="0" wp14:anchorId="7EA2B066" wp14:editId="42562613">
                      <wp:extent cx="1620633" cy="958314"/>
                      <wp:effectExtent l="0" t="0" r="0" b="0"/>
                      <wp:docPr id="1580717027" name="Picture 158071702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635401" cy="96704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</w:tbl>
        <w:p w14:paraId="60338F6D" w14:textId="515B2BC8" w:rsidR="00AC4055" w:rsidRDefault="00AC4055" w:rsidP="00AC4055">
          <w:pPr>
            <w:pStyle w:val="Header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4630" w:type="dxa"/>
        </w:tcPr>
        <w:p w14:paraId="0ED0B2A0" w14:textId="61C15809" w:rsidR="00AC4055" w:rsidRDefault="00AC4055" w:rsidP="00AC4055">
          <w:pPr>
            <w:pStyle w:val="Header"/>
            <w:jc w:val="center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2871" w:type="dxa"/>
        </w:tcPr>
        <w:p w14:paraId="776154E6" w14:textId="2FCE0F1C" w:rsidR="00AC4055" w:rsidRDefault="00AC4055" w:rsidP="00AC4055">
          <w:pPr>
            <w:pStyle w:val="Header"/>
            <w:rPr>
              <w:rFonts w:ascii="Arial" w:hAnsi="Arial" w:cs="Arial"/>
              <w:sz w:val="16"/>
              <w:szCs w:val="16"/>
            </w:rPr>
          </w:pPr>
        </w:p>
      </w:tc>
    </w:tr>
  </w:tbl>
  <w:p w14:paraId="1AD9F80B" w14:textId="77777777" w:rsidR="00AC4055" w:rsidRDefault="00AC405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A3378"/>
    <w:multiLevelType w:val="hybridMultilevel"/>
    <w:tmpl w:val="4358D48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992A09"/>
    <w:multiLevelType w:val="hybridMultilevel"/>
    <w:tmpl w:val="E832597E"/>
    <w:lvl w:ilvl="0" w:tplc="0C09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C80387"/>
    <w:multiLevelType w:val="hybridMultilevel"/>
    <w:tmpl w:val="EE084F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2210DB"/>
    <w:multiLevelType w:val="hybridMultilevel"/>
    <w:tmpl w:val="AB7666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7647772">
    <w:abstractNumId w:val="0"/>
  </w:num>
  <w:num w:numId="2" w16cid:durableId="338656834">
    <w:abstractNumId w:val="1"/>
  </w:num>
  <w:num w:numId="3" w16cid:durableId="1259414058">
    <w:abstractNumId w:val="3"/>
  </w:num>
  <w:num w:numId="4" w16cid:durableId="5227434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FDD"/>
    <w:rsid w:val="00026690"/>
    <w:rsid w:val="0003713A"/>
    <w:rsid w:val="00055BB8"/>
    <w:rsid w:val="00057E38"/>
    <w:rsid w:val="000D208E"/>
    <w:rsid w:val="000E0A6F"/>
    <w:rsid w:val="000F5EA7"/>
    <w:rsid w:val="00106DDC"/>
    <w:rsid w:val="001223FB"/>
    <w:rsid w:val="00146FF8"/>
    <w:rsid w:val="00154816"/>
    <w:rsid w:val="001715B1"/>
    <w:rsid w:val="00195677"/>
    <w:rsid w:val="001A55C7"/>
    <w:rsid w:val="001D006E"/>
    <w:rsid w:val="00201482"/>
    <w:rsid w:val="00206F21"/>
    <w:rsid w:val="00221312"/>
    <w:rsid w:val="00224CB6"/>
    <w:rsid w:val="00235CD3"/>
    <w:rsid w:val="00256B46"/>
    <w:rsid w:val="002637F1"/>
    <w:rsid w:val="00266626"/>
    <w:rsid w:val="00282109"/>
    <w:rsid w:val="00292E3E"/>
    <w:rsid w:val="002D7CC0"/>
    <w:rsid w:val="002E069E"/>
    <w:rsid w:val="002E1F68"/>
    <w:rsid w:val="002E5F61"/>
    <w:rsid w:val="002F12B0"/>
    <w:rsid w:val="002F2165"/>
    <w:rsid w:val="00302BBC"/>
    <w:rsid w:val="003179CC"/>
    <w:rsid w:val="00320E10"/>
    <w:rsid w:val="00326C84"/>
    <w:rsid w:val="00341D69"/>
    <w:rsid w:val="0034382D"/>
    <w:rsid w:val="00372494"/>
    <w:rsid w:val="00374ED4"/>
    <w:rsid w:val="00376C77"/>
    <w:rsid w:val="0038082F"/>
    <w:rsid w:val="00384560"/>
    <w:rsid w:val="003850ED"/>
    <w:rsid w:val="003A0D11"/>
    <w:rsid w:val="003A7A28"/>
    <w:rsid w:val="003B53A1"/>
    <w:rsid w:val="003D4DDC"/>
    <w:rsid w:val="003D51C2"/>
    <w:rsid w:val="003D59B1"/>
    <w:rsid w:val="003D7DD8"/>
    <w:rsid w:val="00401422"/>
    <w:rsid w:val="00402CFE"/>
    <w:rsid w:val="00405A19"/>
    <w:rsid w:val="00481D5D"/>
    <w:rsid w:val="004860FB"/>
    <w:rsid w:val="004B06BC"/>
    <w:rsid w:val="004B59C0"/>
    <w:rsid w:val="004F25A7"/>
    <w:rsid w:val="004F2EC6"/>
    <w:rsid w:val="004F45B9"/>
    <w:rsid w:val="00500EC6"/>
    <w:rsid w:val="005016B3"/>
    <w:rsid w:val="0050284B"/>
    <w:rsid w:val="005061C1"/>
    <w:rsid w:val="0052076F"/>
    <w:rsid w:val="00522EB8"/>
    <w:rsid w:val="0053551F"/>
    <w:rsid w:val="00536C6A"/>
    <w:rsid w:val="005B676E"/>
    <w:rsid w:val="005C6CB6"/>
    <w:rsid w:val="005D183B"/>
    <w:rsid w:val="005E0B89"/>
    <w:rsid w:val="005F61D3"/>
    <w:rsid w:val="00602201"/>
    <w:rsid w:val="00624F6C"/>
    <w:rsid w:val="00653165"/>
    <w:rsid w:val="006565BA"/>
    <w:rsid w:val="0067242F"/>
    <w:rsid w:val="006C4D3A"/>
    <w:rsid w:val="006D548C"/>
    <w:rsid w:val="006D74F2"/>
    <w:rsid w:val="006E11E1"/>
    <w:rsid w:val="006E2BDB"/>
    <w:rsid w:val="006E64AD"/>
    <w:rsid w:val="006E7AE4"/>
    <w:rsid w:val="006F1F8F"/>
    <w:rsid w:val="006F38F9"/>
    <w:rsid w:val="007000F6"/>
    <w:rsid w:val="0070482E"/>
    <w:rsid w:val="00705D14"/>
    <w:rsid w:val="0074023C"/>
    <w:rsid w:val="00744830"/>
    <w:rsid w:val="00750C2B"/>
    <w:rsid w:val="00753DFB"/>
    <w:rsid w:val="007737C9"/>
    <w:rsid w:val="00782C98"/>
    <w:rsid w:val="007903D9"/>
    <w:rsid w:val="00796E52"/>
    <w:rsid w:val="007A1EE6"/>
    <w:rsid w:val="007A4DCE"/>
    <w:rsid w:val="007B0A51"/>
    <w:rsid w:val="007D7571"/>
    <w:rsid w:val="007E392F"/>
    <w:rsid w:val="007F253A"/>
    <w:rsid w:val="007F69AF"/>
    <w:rsid w:val="00817C0E"/>
    <w:rsid w:val="00837E5E"/>
    <w:rsid w:val="0084611C"/>
    <w:rsid w:val="00873699"/>
    <w:rsid w:val="00877F36"/>
    <w:rsid w:val="00883E4D"/>
    <w:rsid w:val="00893098"/>
    <w:rsid w:val="00893FC9"/>
    <w:rsid w:val="00896951"/>
    <w:rsid w:val="008A0D05"/>
    <w:rsid w:val="008A4686"/>
    <w:rsid w:val="008B34B0"/>
    <w:rsid w:val="008B5434"/>
    <w:rsid w:val="008D3F07"/>
    <w:rsid w:val="008E1FD6"/>
    <w:rsid w:val="008F3B8E"/>
    <w:rsid w:val="008F3CD9"/>
    <w:rsid w:val="008F6AFA"/>
    <w:rsid w:val="009077D0"/>
    <w:rsid w:val="00930F42"/>
    <w:rsid w:val="00994545"/>
    <w:rsid w:val="009A2F25"/>
    <w:rsid w:val="009A366C"/>
    <w:rsid w:val="009B35F3"/>
    <w:rsid w:val="009C0DD7"/>
    <w:rsid w:val="009F1C41"/>
    <w:rsid w:val="009F376A"/>
    <w:rsid w:val="009F3A4D"/>
    <w:rsid w:val="00A00D38"/>
    <w:rsid w:val="00A24026"/>
    <w:rsid w:val="00A30389"/>
    <w:rsid w:val="00A312D1"/>
    <w:rsid w:val="00A57E18"/>
    <w:rsid w:val="00A679AE"/>
    <w:rsid w:val="00A8231B"/>
    <w:rsid w:val="00AA4EA1"/>
    <w:rsid w:val="00AB03B4"/>
    <w:rsid w:val="00AC13DC"/>
    <w:rsid w:val="00AC4055"/>
    <w:rsid w:val="00AC6FFA"/>
    <w:rsid w:val="00AD3216"/>
    <w:rsid w:val="00B02F2D"/>
    <w:rsid w:val="00B02F8D"/>
    <w:rsid w:val="00B42EEE"/>
    <w:rsid w:val="00B51EAE"/>
    <w:rsid w:val="00B5607F"/>
    <w:rsid w:val="00B61566"/>
    <w:rsid w:val="00B624F9"/>
    <w:rsid w:val="00BA69F7"/>
    <w:rsid w:val="00BC1E62"/>
    <w:rsid w:val="00BD73FA"/>
    <w:rsid w:val="00BE381F"/>
    <w:rsid w:val="00BE38B5"/>
    <w:rsid w:val="00BF2869"/>
    <w:rsid w:val="00BF3A51"/>
    <w:rsid w:val="00C023F3"/>
    <w:rsid w:val="00C16623"/>
    <w:rsid w:val="00C2646D"/>
    <w:rsid w:val="00C448F7"/>
    <w:rsid w:val="00C45FDD"/>
    <w:rsid w:val="00C5200D"/>
    <w:rsid w:val="00C52DEC"/>
    <w:rsid w:val="00C769B5"/>
    <w:rsid w:val="00C93100"/>
    <w:rsid w:val="00CA4FA0"/>
    <w:rsid w:val="00CE316A"/>
    <w:rsid w:val="00CE4C68"/>
    <w:rsid w:val="00CF1160"/>
    <w:rsid w:val="00D03D2B"/>
    <w:rsid w:val="00D24B75"/>
    <w:rsid w:val="00D30A0A"/>
    <w:rsid w:val="00D401F0"/>
    <w:rsid w:val="00D42E33"/>
    <w:rsid w:val="00D50691"/>
    <w:rsid w:val="00D92330"/>
    <w:rsid w:val="00DA4372"/>
    <w:rsid w:val="00DC6849"/>
    <w:rsid w:val="00DC762F"/>
    <w:rsid w:val="00DD066E"/>
    <w:rsid w:val="00DD0D44"/>
    <w:rsid w:val="00DD6244"/>
    <w:rsid w:val="00DD75BA"/>
    <w:rsid w:val="00DF6279"/>
    <w:rsid w:val="00E03E89"/>
    <w:rsid w:val="00E20AB2"/>
    <w:rsid w:val="00E259E2"/>
    <w:rsid w:val="00E37F64"/>
    <w:rsid w:val="00E41AA9"/>
    <w:rsid w:val="00E70C12"/>
    <w:rsid w:val="00E7103A"/>
    <w:rsid w:val="00E724EB"/>
    <w:rsid w:val="00E75EE5"/>
    <w:rsid w:val="00EA6A01"/>
    <w:rsid w:val="00EA72CF"/>
    <w:rsid w:val="00EB2BDC"/>
    <w:rsid w:val="00EC448E"/>
    <w:rsid w:val="00EC4DC6"/>
    <w:rsid w:val="00EE1624"/>
    <w:rsid w:val="00EE54AA"/>
    <w:rsid w:val="00EE75EE"/>
    <w:rsid w:val="00EF0BAA"/>
    <w:rsid w:val="00EF32BA"/>
    <w:rsid w:val="00F06052"/>
    <w:rsid w:val="00F06829"/>
    <w:rsid w:val="00F13B56"/>
    <w:rsid w:val="00F22134"/>
    <w:rsid w:val="00F310AE"/>
    <w:rsid w:val="00F333BA"/>
    <w:rsid w:val="00F37012"/>
    <w:rsid w:val="00F40B47"/>
    <w:rsid w:val="00F552B5"/>
    <w:rsid w:val="00F61607"/>
    <w:rsid w:val="00F64D7F"/>
    <w:rsid w:val="00F66D59"/>
    <w:rsid w:val="00F676C2"/>
    <w:rsid w:val="00F67B9B"/>
    <w:rsid w:val="00FD0E37"/>
    <w:rsid w:val="00FD2A8B"/>
    <w:rsid w:val="00FE45C6"/>
    <w:rsid w:val="00FF5468"/>
    <w:rsid w:val="00FF7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9661F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kern w:val="2"/>
        <w:sz w:val="24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1F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45F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5FDD"/>
  </w:style>
  <w:style w:type="paragraph" w:styleId="Footer">
    <w:name w:val="footer"/>
    <w:basedOn w:val="Normal"/>
    <w:link w:val="FooterChar"/>
    <w:uiPriority w:val="99"/>
    <w:unhideWhenUsed/>
    <w:rsid w:val="00C45F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5FDD"/>
  </w:style>
  <w:style w:type="table" w:styleId="TableGrid">
    <w:name w:val="Table Grid"/>
    <w:basedOn w:val="TableNormal"/>
    <w:uiPriority w:val="39"/>
    <w:rsid w:val="00C45F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06DD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22EB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22EB8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817C0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96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89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4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5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39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7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rena.org/Publications/2023/Aug/Renewable-Power-Generation-Costs-in-2022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ivers.help/n/1587" TargetMode="External"/><Relationship Id="rId12" Type="http://schemas.openxmlformats.org/officeDocument/2006/relationships/hyperlink" Target="https://t.me/alexkolotov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alex.kolotov@gmail.com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t.me/easaua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imonov@riverswithoutboundaries.org" TargetMode="Externa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889</Words>
  <Characters>5069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2023-09-18T04:53:00Z</dcterms:created>
  <dcterms:modified xsi:type="dcterms:W3CDTF">2023-09-19T06:07:00Z</dcterms:modified>
</cp:coreProperties>
</file>