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F8" w:rsidRP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8160F8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eastAsia="ru-RU"/>
        </w:rPr>
        <w:fldChar w:fldCharType="begin"/>
      </w:r>
      <w:r w:rsidRPr="008160F8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eastAsia="ru-RU"/>
        </w:rPr>
        <w:instrText xml:space="preserve"> HYPERLINK "Sputnik Казахстан </w:instrText>
      </w:r>
    </w:p>
    <w:p w:rsidR="008160F8" w:rsidRP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8160F8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  <w:instrText>sputnik.kz</w:instrText>
      </w:r>
    </w:p>
    <w:p w:rsidR="008160F8" w:rsidRP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8160F8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u w:val="single"/>
          <w:lang w:eastAsia="ru-RU"/>
        </w:rPr>
        <w:instrText>https://ru.sputnik.kz</w:instrText>
      </w:r>
    </w:p>
    <w:p w:rsidR="008160F8" w:rsidRPr="008160F8" w:rsidRDefault="008160F8" w:rsidP="008160F8">
      <w:pPr>
        <w:spacing w:after="0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160F8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eastAsia="ru-RU"/>
        </w:rPr>
        <w:instrText xml:space="preserve">" </w:instrText>
      </w:r>
      <w:r w:rsidRPr="008160F8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eastAsia="ru-RU"/>
        </w:rPr>
        <w:fldChar w:fldCharType="separate"/>
      </w:r>
      <w:proofErr w:type="spellStart"/>
      <w:r w:rsidRPr="008160F8">
        <w:rPr>
          <w:rStyle w:val="a3"/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Sputnik</w:t>
      </w:r>
      <w:proofErr w:type="spellEnd"/>
      <w:r w:rsidRPr="008160F8">
        <w:rPr>
          <w:rStyle w:val="a3"/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Казахстан </w:t>
      </w:r>
    </w:p>
    <w:p w:rsidR="008160F8" w:rsidRPr="008160F8" w:rsidRDefault="008160F8" w:rsidP="008160F8">
      <w:pPr>
        <w:spacing w:after="0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160F8"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  <w:t>sputnik.kz</w:t>
      </w:r>
    </w:p>
    <w:p w:rsidR="008160F8" w:rsidRPr="008160F8" w:rsidRDefault="008160F8" w:rsidP="008160F8">
      <w:pPr>
        <w:spacing w:after="0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160F8">
        <w:rPr>
          <w:rStyle w:val="a3"/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https://ru.sputnik.kz</w:t>
      </w:r>
    </w:p>
    <w:p w:rsidR="008160F8" w:rsidRPr="008160F8" w:rsidRDefault="008160F8" w:rsidP="008160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60F8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eastAsia="ru-RU"/>
        </w:rPr>
        <w:fldChar w:fldCharType="end"/>
      </w:r>
      <w:r w:rsidRPr="00816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Острая нехватка воды наблюдается в южных регионах Казахстана</w:t>
      </w:r>
    </w:p>
    <w:p w:rsid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июля 2023       </w:t>
      </w: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https://dzen.ru/a/ZKOpHoYKMxlPBGm7</w:t>
      </w:r>
    </w:p>
    <w:p w:rsid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Sputnik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Калиев</w:t>
      </w:r>
    </w:p>
    <w:p w:rsid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60F8" w:rsidRPr="008160F8" w:rsidRDefault="008160F8" w:rsidP="008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9C9B78" wp14:editId="6D6EBF09">
            <wp:extent cx="4546288" cy="2552488"/>
            <wp:effectExtent l="0" t="0" r="6985" b="635"/>
            <wp:docPr id="1" name="Рисунок 1" descr="https://avatars.dzeninfra.ru/get-zen_doc/10165010/pub_64a3a91e860a33194f0469bb_64a3afa4860a33194f05eb8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0165010/pub_64a3a91e860a33194f0469bb_64a3afa4860a33194f05eb8d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288" cy="25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F8" w:rsidRPr="008160F8" w:rsidRDefault="008160F8" w:rsidP="008160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Обстановка с </w:t>
      </w:r>
      <w:proofErr w:type="spellStart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водообеспечением</w:t>
      </w:r>
      <w:proofErr w:type="spellEnd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Туркестанской, </w:t>
      </w:r>
      <w:proofErr w:type="spellStart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Кызылординской</w:t>
      </w:r>
      <w:proofErr w:type="spellEnd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</w:t>
      </w:r>
      <w:proofErr w:type="spellStart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Жамбылской</w:t>
      </w:r>
      <w:proofErr w:type="spellEnd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областях</w:t>
      </w:r>
      <w:proofErr w:type="gramEnd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напряженная в связи с маловодьем, сообщила министр экологии и природных ресурсов </w:t>
      </w:r>
      <w:proofErr w:type="spellStart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Зульфия</w:t>
      </w:r>
      <w:proofErr w:type="spellEnd"/>
      <w:r w:rsidRPr="008160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Сулейменова.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Обстановка с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водообеспечением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Туркестанской,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proofErr w:type="gram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напряженная в связи с маловодьем, сообщила министр экологии и природных ресурсов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Сулейменова.</w:t>
      </w:r>
    </w:p>
    <w:p w:rsidR="008160F8" w:rsidRPr="008160F8" w:rsidRDefault="008160F8" w:rsidP="008160F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"Согласно предварительному прогнозу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Кыргызгидромет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вегетационный период 2023 года, водность рек </w:t>
      </w:r>
      <w:proofErr w:type="gram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Шу и</w:t>
      </w:r>
      <w:proofErr w:type="gram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Талас предполагалась от 100 до 120% от нормы. По информации Службы водных ресурсов Кыргызстана, водность этих рек оказалась в два раза ниже нормы", - констатировала Сулейменова на заседании правительства.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Выяснилось, что 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имеется 181 тыс. га орошаемых земель, в то время как на этот год по заключенным договорам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 воду лишь на 93,6 тыс. га земель, продолжила министр.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выявлены проблемы, которые негативно сказываются на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водообеспеченности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Так, выяснилось, что на сегодня отсутствуют достоверные данные о фактически используемых орошаемых землях.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имеет место перевод богарных земель в орошаемые с их подключением к существующим каналам, что негативно сказывается на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водообеспечении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хвостовой части каналов.</w:t>
      </w:r>
      <w:proofErr w:type="gramEnd"/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крестьянские хозяйства засеяли поля, при этом не заключили договора на подачу воды с РГП "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что в целом искажает ситуацию по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водообеспеченности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"Перевод богарных земель в орошаемые с их подключением к существующим каналам негативно сказывается на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водообеспечении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хвостовой части каналов.</w:t>
      </w:r>
      <w:proofErr w:type="gram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крестьянские хозяйства засеяли поля, при этом не заключили договора на подачу воды с РГП "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что в целом искажает ситуацию по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водообеспеченности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", - добавила Сулейменова.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ее словам, 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Шардаринском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Туркестанской области низкий приток воды.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 1 апреля по 30 июня 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Шардаринское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ожидалось поступление 2,23 </w:t>
      </w:r>
      <w:proofErr w:type="gram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м3 воды, но фактически поступило 1,291 млрд кубометра м3, что составляет 58%", - подчеркнула глава Минэкологии.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невыполнения рекомендации министерства, из-за неправильного регулирования режима стока реки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коммунальным предприятием "Туран Су", остро встал вопрос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Отырарского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дополнила министр.</w:t>
      </w:r>
    </w:p>
    <w:p w:rsidR="008160F8" w:rsidRPr="008160F8" w:rsidRDefault="008160F8" w:rsidP="0081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также в связи с малой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приточностью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в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Шардаринское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водохранилище, не исключается возникновение в июле напряженной обстановки по </w:t>
      </w:r>
      <w:proofErr w:type="spellStart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водобеспечению</w:t>
      </w:r>
      <w:proofErr w:type="spellEnd"/>
      <w:r w:rsidRP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орошаемых земель, особенно рисовых посевов, отметила она.</w:t>
      </w:r>
    </w:p>
    <w:p w:rsidR="005B05E5" w:rsidRDefault="005B05E5"/>
    <w:sectPr w:rsidR="005B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91"/>
    <w:rsid w:val="005B05E5"/>
    <w:rsid w:val="008160F8"/>
    <w:rsid w:val="00D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0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0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2023-07-06T07:47:00Z</dcterms:created>
  <dcterms:modified xsi:type="dcterms:W3CDTF">2023-07-06T07:53:00Z</dcterms:modified>
</cp:coreProperties>
</file>