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0A" w:rsidRPr="00CA63F2" w:rsidRDefault="00604B2D" w:rsidP="00101E0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>Господин Председатель</w:t>
      </w:r>
      <w:r w:rsidR="00101E0A" w:rsidRPr="00CA63F2">
        <w:rPr>
          <w:b/>
          <w:bCs/>
          <w:color w:val="000000"/>
          <w:sz w:val="32"/>
          <w:szCs w:val="28"/>
        </w:rPr>
        <w:t>,</w:t>
      </w:r>
    </w:p>
    <w:p w:rsidR="00101E0A" w:rsidRPr="00CA63F2" w:rsidRDefault="00101E0A" w:rsidP="00101E0A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32"/>
          <w:szCs w:val="28"/>
        </w:rPr>
      </w:pPr>
      <w:r w:rsidRPr="00CA63F2">
        <w:rPr>
          <w:b/>
          <w:bCs/>
          <w:color w:val="000000"/>
          <w:sz w:val="32"/>
          <w:szCs w:val="28"/>
        </w:rPr>
        <w:t xml:space="preserve">Уважаемые </w:t>
      </w:r>
      <w:r w:rsidR="00973E75">
        <w:rPr>
          <w:b/>
          <w:bCs/>
          <w:color w:val="000000"/>
          <w:sz w:val="32"/>
          <w:szCs w:val="28"/>
        </w:rPr>
        <w:t>коллеги</w:t>
      </w:r>
      <w:r w:rsidRPr="00CA63F2">
        <w:rPr>
          <w:b/>
          <w:bCs/>
          <w:color w:val="000000"/>
          <w:sz w:val="32"/>
          <w:szCs w:val="28"/>
        </w:rPr>
        <w:t>,</w:t>
      </w:r>
    </w:p>
    <w:p w:rsidR="00101E0A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В современном мире наблюдается </w:t>
      </w:r>
      <w:r w:rsidRPr="00CA63F2">
        <w:rPr>
          <w:b/>
          <w:sz w:val="32"/>
          <w:szCs w:val="28"/>
        </w:rPr>
        <w:t>интенсивный рост потребности населения в водных ресурсах. Это связано</w:t>
      </w:r>
      <w:r w:rsidRPr="00CA63F2">
        <w:rPr>
          <w:sz w:val="32"/>
          <w:szCs w:val="28"/>
        </w:rPr>
        <w:t xml:space="preserve"> с все большим спросом на продовольствие и электроэнергию, а также высокими темпами урбанизации, неустойчивыми моделями потребления и производства. </w:t>
      </w:r>
      <w:r w:rsidR="004173D6">
        <w:rPr>
          <w:sz w:val="32"/>
          <w:szCs w:val="28"/>
        </w:rPr>
        <w:t>Н</w:t>
      </w:r>
      <w:r w:rsidRPr="00CA63F2">
        <w:rPr>
          <w:sz w:val="32"/>
          <w:szCs w:val="28"/>
        </w:rPr>
        <w:t>егативно сказываются на мировых запасах пресной воды последствия изменения климата. В этих условиях достижение 6-й Цели устойчивого развития к 2030 году требует совместных усилий</w:t>
      </w:r>
      <w:r>
        <w:rPr>
          <w:sz w:val="32"/>
          <w:szCs w:val="28"/>
        </w:rPr>
        <w:t xml:space="preserve"> </w:t>
      </w:r>
      <w:r w:rsidRPr="00CA63F2">
        <w:rPr>
          <w:sz w:val="32"/>
          <w:szCs w:val="28"/>
        </w:rPr>
        <w:t>стран, международных организаций, бизнеса</w:t>
      </w:r>
      <w:r w:rsidRPr="00101E0A">
        <w:rPr>
          <w:sz w:val="32"/>
          <w:szCs w:val="28"/>
        </w:rPr>
        <w:t xml:space="preserve"> </w:t>
      </w:r>
      <w:r>
        <w:rPr>
          <w:sz w:val="32"/>
          <w:szCs w:val="28"/>
        </w:rPr>
        <w:t>и на</w:t>
      </w:r>
      <w:r w:rsidR="00604B2D">
        <w:rPr>
          <w:sz w:val="32"/>
          <w:szCs w:val="28"/>
        </w:rPr>
        <w:t>учного сообщества</w:t>
      </w:r>
      <w:r>
        <w:rPr>
          <w:sz w:val="32"/>
          <w:szCs w:val="28"/>
        </w:rPr>
        <w:t xml:space="preserve"> </w:t>
      </w:r>
      <w:r w:rsidR="00604B2D">
        <w:rPr>
          <w:sz w:val="32"/>
          <w:szCs w:val="28"/>
        </w:rPr>
        <w:t>в целях</w:t>
      </w:r>
      <w:r w:rsidRPr="00CA63F2">
        <w:rPr>
          <w:sz w:val="32"/>
          <w:szCs w:val="28"/>
        </w:rPr>
        <w:t xml:space="preserve"> обеспечени</w:t>
      </w:r>
      <w:r>
        <w:rPr>
          <w:sz w:val="32"/>
          <w:szCs w:val="28"/>
        </w:rPr>
        <w:t>я</w:t>
      </w:r>
      <w:r w:rsidRPr="00CA63F2">
        <w:rPr>
          <w:sz w:val="32"/>
          <w:szCs w:val="28"/>
        </w:rPr>
        <w:t xml:space="preserve"> доступности </w:t>
      </w:r>
      <w:r w:rsidRPr="00CA63F2">
        <w:rPr>
          <w:sz w:val="32"/>
          <w:szCs w:val="28"/>
        </w:rPr>
        <w:t>водных ресурсов и рационального управления ими.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>В этой связи хотел бы выделить четыре наиболее актуальных</w:t>
      </w:r>
      <w:r w:rsidR="00604B2D">
        <w:rPr>
          <w:sz w:val="32"/>
          <w:szCs w:val="28"/>
        </w:rPr>
        <w:t xml:space="preserve"> </w:t>
      </w:r>
      <w:r w:rsidRPr="00CA63F2">
        <w:rPr>
          <w:sz w:val="32"/>
          <w:szCs w:val="28"/>
        </w:rPr>
        <w:t>приоритета – борьб</w:t>
      </w:r>
      <w:r w:rsidR="001D39B9">
        <w:rPr>
          <w:sz w:val="32"/>
          <w:szCs w:val="28"/>
        </w:rPr>
        <w:t>а</w:t>
      </w:r>
      <w:r w:rsidRPr="00CA63F2">
        <w:rPr>
          <w:sz w:val="32"/>
          <w:szCs w:val="28"/>
        </w:rPr>
        <w:t xml:space="preserve"> с загрязнением водных объектов, преодоление дефицита воды, развитие</w:t>
      </w:r>
      <w:r w:rsidR="001D39B9">
        <w:rPr>
          <w:sz w:val="32"/>
          <w:szCs w:val="28"/>
        </w:rPr>
        <w:t xml:space="preserve"> трансграничного сотрудничества</w:t>
      </w:r>
      <w:r w:rsidRPr="00CA63F2">
        <w:rPr>
          <w:sz w:val="32"/>
          <w:szCs w:val="28"/>
        </w:rPr>
        <w:t>, а также оказание технического содействия развивающимся государствам.</w:t>
      </w:r>
    </w:p>
    <w:p w:rsidR="00101E0A" w:rsidRPr="00CA63F2" w:rsidRDefault="00101E0A" w:rsidP="00101E0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Российская Федерация уделяет данным вопросам повышенное внимание. В рамках </w:t>
      </w:r>
      <w:r w:rsidRPr="00CA63F2">
        <w:rPr>
          <w:b/>
          <w:sz w:val="32"/>
          <w:szCs w:val="28"/>
          <w:u w:color="000000"/>
        </w:rPr>
        <w:t>национального проекта «Экология»</w:t>
      </w:r>
      <w:r w:rsidRPr="00CA63F2">
        <w:rPr>
          <w:b/>
          <w:sz w:val="32"/>
          <w:szCs w:val="28"/>
        </w:rPr>
        <w:t xml:space="preserve"> проводятся мероприятия по </w:t>
      </w:r>
      <w:r w:rsidR="001D39B9">
        <w:rPr>
          <w:sz w:val="32"/>
          <w:szCs w:val="28"/>
        </w:rPr>
        <w:t>снижению загрязнени</w:t>
      </w:r>
      <w:r w:rsidR="00604B2D">
        <w:rPr>
          <w:sz w:val="32"/>
          <w:szCs w:val="28"/>
        </w:rPr>
        <w:t>я</w:t>
      </w:r>
      <w:r w:rsidR="001D39B9">
        <w:rPr>
          <w:sz w:val="32"/>
          <w:szCs w:val="28"/>
        </w:rPr>
        <w:t xml:space="preserve"> и </w:t>
      </w:r>
      <w:r w:rsidR="001D39B9" w:rsidRPr="00CA63F2">
        <w:rPr>
          <w:b/>
          <w:sz w:val="32"/>
          <w:szCs w:val="28"/>
        </w:rPr>
        <w:t>очистке</w:t>
      </w:r>
      <w:r w:rsidR="001D39B9" w:rsidRPr="00CA63F2">
        <w:rPr>
          <w:sz w:val="32"/>
          <w:szCs w:val="28"/>
        </w:rPr>
        <w:t xml:space="preserve"> водных объектов</w:t>
      </w:r>
      <w:r w:rsidRPr="00CA63F2">
        <w:rPr>
          <w:sz w:val="32"/>
          <w:szCs w:val="28"/>
        </w:rPr>
        <w:t xml:space="preserve">. Речь идет как о </w:t>
      </w:r>
      <w:r w:rsidRPr="00CA63F2">
        <w:rPr>
          <w:b/>
          <w:sz w:val="32"/>
          <w:szCs w:val="28"/>
        </w:rPr>
        <w:t>малых реках и озерах</w:t>
      </w:r>
      <w:r w:rsidRPr="00CA63F2">
        <w:rPr>
          <w:sz w:val="32"/>
          <w:szCs w:val="28"/>
        </w:rPr>
        <w:t xml:space="preserve">, так и </w:t>
      </w:r>
      <w:r w:rsidRPr="00CA63F2">
        <w:rPr>
          <w:b/>
          <w:sz w:val="32"/>
          <w:szCs w:val="28"/>
        </w:rPr>
        <w:t>крупнейших водоёмах</w:t>
      </w:r>
      <w:r w:rsidRPr="00CA63F2">
        <w:rPr>
          <w:sz w:val="32"/>
          <w:szCs w:val="28"/>
        </w:rPr>
        <w:t xml:space="preserve">: озере Байкал и реке Волге. </w:t>
      </w:r>
    </w:p>
    <w:p w:rsidR="003C4747" w:rsidRDefault="00F16125" w:rsidP="00101E0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lastRenderedPageBreak/>
        <w:t>На период до 2030 года запланированы меры</w:t>
      </w:r>
      <w:r w:rsidR="003C4747">
        <w:rPr>
          <w:sz w:val="32"/>
          <w:szCs w:val="28"/>
        </w:rPr>
        <w:t xml:space="preserve"> </w:t>
      </w:r>
      <w:r w:rsidR="003C4747" w:rsidRPr="00CA63F2">
        <w:rPr>
          <w:sz w:val="32"/>
          <w:szCs w:val="28"/>
        </w:rPr>
        <w:t>по оздоровлению рек Дон, Амур, Урал, Иртыш, Терек, Лена, а такж</w:t>
      </w:r>
      <w:r w:rsidR="003C4747">
        <w:rPr>
          <w:sz w:val="32"/>
          <w:szCs w:val="28"/>
        </w:rPr>
        <w:t>е водоёмов Балтийского бассейна.</w:t>
      </w:r>
    </w:p>
    <w:p w:rsidR="003C4747" w:rsidRPr="00F16125" w:rsidRDefault="00101E0A" w:rsidP="00F16125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Высокую эффективность показали регулярные общественные акции по уборке мусора с привлечением более </w:t>
      </w:r>
      <w:r w:rsidRPr="00CA63F2">
        <w:rPr>
          <w:b/>
          <w:sz w:val="32"/>
          <w:szCs w:val="28"/>
        </w:rPr>
        <w:t>миллиона</w:t>
      </w:r>
      <w:r w:rsidRPr="00CA63F2">
        <w:rPr>
          <w:sz w:val="32"/>
          <w:szCs w:val="28"/>
        </w:rPr>
        <w:t xml:space="preserve"> </w:t>
      </w:r>
      <w:r w:rsidRPr="00CA63F2">
        <w:rPr>
          <w:b/>
          <w:sz w:val="32"/>
          <w:szCs w:val="28"/>
        </w:rPr>
        <w:t>волонтёров</w:t>
      </w:r>
      <w:r w:rsidRPr="00CA63F2">
        <w:rPr>
          <w:sz w:val="32"/>
          <w:szCs w:val="28"/>
        </w:rPr>
        <w:t xml:space="preserve"> ежегодно. </w:t>
      </w:r>
      <w:r w:rsidR="00F16125">
        <w:rPr>
          <w:sz w:val="32"/>
          <w:szCs w:val="28"/>
        </w:rPr>
        <w:t>С учетом этого опыта</w:t>
      </w:r>
      <w:r w:rsidRPr="00CA63F2">
        <w:rPr>
          <w:sz w:val="32"/>
          <w:szCs w:val="28"/>
        </w:rPr>
        <w:t xml:space="preserve"> в качестве </w:t>
      </w:r>
      <w:r w:rsidRPr="00CA63F2">
        <w:rPr>
          <w:b/>
          <w:sz w:val="32"/>
          <w:szCs w:val="28"/>
        </w:rPr>
        <w:t>вклада</w:t>
      </w:r>
      <w:r w:rsidRPr="00CA63F2">
        <w:rPr>
          <w:sz w:val="32"/>
          <w:szCs w:val="28"/>
        </w:rPr>
        <w:t xml:space="preserve"> Российской Федерации в Конференцию и Международное десятилетие действий «Вода для устойчивого развития» хотел бы объявить о добровольном обязательстве, предполагающем </w:t>
      </w:r>
      <w:r w:rsidRPr="00CA63F2">
        <w:rPr>
          <w:rFonts w:eastAsia="Calibri"/>
          <w:sz w:val="32"/>
          <w:szCs w:val="28"/>
        </w:rPr>
        <w:t xml:space="preserve">проведение серии волонтерских акций по очистке берегов водных объектов от мусора. 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rFonts w:eastAsia="Calibri"/>
          <w:sz w:val="32"/>
          <w:szCs w:val="28"/>
        </w:rPr>
      </w:pPr>
      <w:r w:rsidRPr="00CA63F2">
        <w:rPr>
          <w:sz w:val="32"/>
          <w:szCs w:val="28"/>
        </w:rPr>
        <w:t xml:space="preserve">Несмотря на то, что Россия входит в группу наиболее обеспеченных водными ресурсами стран </w:t>
      </w:r>
      <w:r w:rsidRPr="00CA63F2">
        <w:rPr>
          <w:sz w:val="32"/>
          <w:szCs w:val="28"/>
        </w:rPr>
        <w:t>мира, у нас есть</w:t>
      </w:r>
      <w:r w:rsidR="00F16125">
        <w:rPr>
          <w:sz w:val="32"/>
          <w:szCs w:val="28"/>
        </w:rPr>
        <w:t xml:space="preserve"> </w:t>
      </w:r>
      <w:r w:rsidRPr="00CA63F2">
        <w:rPr>
          <w:sz w:val="32"/>
          <w:szCs w:val="28"/>
        </w:rPr>
        <w:t xml:space="preserve">ряд засушливых территорий. Для улучшения ситуации мы поставили задачу </w:t>
      </w:r>
      <w:r w:rsidRPr="00CA63F2">
        <w:rPr>
          <w:b/>
          <w:sz w:val="32"/>
          <w:szCs w:val="28"/>
        </w:rPr>
        <w:t xml:space="preserve">трехкратного увеличения </w:t>
      </w:r>
      <w:r w:rsidRPr="00CA63F2">
        <w:rPr>
          <w:sz w:val="32"/>
          <w:szCs w:val="28"/>
        </w:rPr>
        <w:t>прироста запасов подземных вод в вододефицитных регионах</w:t>
      </w:r>
      <w:r w:rsidRPr="00CA63F2">
        <w:rPr>
          <w:i/>
          <w:sz w:val="32"/>
          <w:szCs w:val="28"/>
        </w:rPr>
        <w:t xml:space="preserve"> </w:t>
      </w:r>
      <w:r w:rsidRPr="00CA63F2">
        <w:rPr>
          <w:sz w:val="32"/>
          <w:szCs w:val="28"/>
        </w:rPr>
        <w:t xml:space="preserve">до 2024 года. Для этого был разработан </w:t>
      </w:r>
      <w:r w:rsidR="003C4747">
        <w:rPr>
          <w:sz w:val="32"/>
          <w:szCs w:val="28"/>
        </w:rPr>
        <w:t>специальный федеральный проект</w:t>
      </w:r>
      <w:r w:rsidRPr="00CA63F2">
        <w:rPr>
          <w:sz w:val="32"/>
          <w:szCs w:val="28"/>
        </w:rPr>
        <w:t>. Необходимые мероприятия по геологоразведке начнутся уже в этом году.</w:t>
      </w:r>
    </w:p>
    <w:p w:rsidR="00863C4C" w:rsidRDefault="00101E0A" w:rsidP="00101E0A">
      <w:pPr>
        <w:spacing w:line="360" w:lineRule="auto"/>
        <w:ind w:firstLine="709"/>
        <w:contextualSpacing/>
        <w:jc w:val="both"/>
        <w:rPr>
          <w:color w:val="000000"/>
          <w:sz w:val="32"/>
          <w:szCs w:val="28"/>
          <w:shd w:val="clear" w:color="auto" w:fill="FFFFFF"/>
        </w:rPr>
      </w:pPr>
      <w:r w:rsidRPr="00CA63F2">
        <w:rPr>
          <w:sz w:val="32"/>
          <w:szCs w:val="28"/>
        </w:rPr>
        <w:t xml:space="preserve">Мы также работаем над запуском </w:t>
      </w:r>
      <w:r w:rsidRPr="00CA63F2">
        <w:rPr>
          <w:b/>
          <w:color w:val="000000"/>
          <w:sz w:val="32"/>
          <w:szCs w:val="28"/>
          <w:shd w:val="clear" w:color="auto" w:fill="FFFFFF"/>
        </w:rPr>
        <w:t xml:space="preserve">единого реестра водных объектов. </w:t>
      </w:r>
      <w:r w:rsidRPr="00CA63F2">
        <w:rPr>
          <w:color w:val="000000"/>
          <w:sz w:val="32"/>
          <w:szCs w:val="28"/>
          <w:shd w:val="clear" w:color="auto" w:fill="FFFFFF"/>
        </w:rPr>
        <w:t>Это будет</w:t>
      </w:r>
      <w:r w:rsidRPr="00CA63F2">
        <w:rPr>
          <w:b/>
          <w:color w:val="000000"/>
          <w:sz w:val="32"/>
          <w:szCs w:val="28"/>
          <w:shd w:val="clear" w:color="auto" w:fill="FFFFFF"/>
        </w:rPr>
        <w:t xml:space="preserve"> </w:t>
      </w:r>
      <w:r w:rsidRPr="00CA63F2">
        <w:rPr>
          <w:color w:val="000000"/>
          <w:sz w:val="32"/>
          <w:szCs w:val="28"/>
          <w:shd w:val="clear" w:color="auto" w:fill="FFFFFF"/>
        </w:rPr>
        <w:t xml:space="preserve">цифровая платформа, которая позволит наиболее эффективно осуществлять управление водными ресурсами на всей территории России. С ее помощью мы сможем регулировать воспроизводство и распределение запасов подземных вод и оперативно решать вопросы обеспечения водой </w:t>
      </w:r>
      <w:r w:rsidR="00863C4C">
        <w:rPr>
          <w:color w:val="000000"/>
          <w:sz w:val="32"/>
          <w:szCs w:val="28"/>
          <w:shd w:val="clear" w:color="auto" w:fill="FFFFFF"/>
        </w:rPr>
        <w:t xml:space="preserve">засушливых регионов. </w:t>
      </w:r>
    </w:p>
    <w:p w:rsidR="00A91C52" w:rsidRDefault="00A91C52" w:rsidP="00101E0A">
      <w:pPr>
        <w:spacing w:line="360" w:lineRule="auto"/>
        <w:ind w:firstLine="709"/>
        <w:contextualSpacing/>
        <w:jc w:val="both"/>
        <w:rPr>
          <w:color w:val="000000"/>
          <w:sz w:val="32"/>
          <w:szCs w:val="28"/>
          <w:shd w:val="clear" w:color="auto" w:fill="FFFFFF"/>
        </w:rPr>
      </w:pPr>
    </w:p>
    <w:p w:rsidR="00101E0A" w:rsidRPr="00CA63F2" w:rsidRDefault="00101E0A" w:rsidP="00BC0A98">
      <w:pPr>
        <w:tabs>
          <w:tab w:val="left" w:pos="1837"/>
        </w:tabs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lastRenderedPageBreak/>
        <w:t xml:space="preserve">При </w:t>
      </w:r>
      <w:r w:rsidR="00BC0A98">
        <w:rPr>
          <w:sz w:val="32"/>
          <w:szCs w:val="28"/>
        </w:rPr>
        <w:t xml:space="preserve">реализации национальных планов в области водных ресурсов </w:t>
      </w:r>
      <w:r w:rsidRPr="00CA63F2">
        <w:rPr>
          <w:sz w:val="32"/>
          <w:szCs w:val="28"/>
        </w:rPr>
        <w:t xml:space="preserve">Российская Федерация исходит из обоснованности регионального подхода и бассейнового принципа управления </w:t>
      </w:r>
      <w:r w:rsidR="00BC0A98">
        <w:rPr>
          <w:sz w:val="32"/>
          <w:szCs w:val="28"/>
        </w:rPr>
        <w:t>ими</w:t>
      </w:r>
      <w:r w:rsidRPr="00CA63F2">
        <w:rPr>
          <w:sz w:val="32"/>
          <w:szCs w:val="28"/>
        </w:rPr>
        <w:t xml:space="preserve">, а также развития трансграничного сотрудничества в </w:t>
      </w:r>
      <w:r w:rsidRPr="00CA63F2">
        <w:rPr>
          <w:b/>
          <w:sz w:val="32"/>
          <w:szCs w:val="28"/>
        </w:rPr>
        <w:t>неполитизированном ключе</w:t>
      </w:r>
      <w:r w:rsidRPr="00CA63F2">
        <w:rPr>
          <w:sz w:val="32"/>
          <w:szCs w:val="28"/>
        </w:rPr>
        <w:t>.</w:t>
      </w:r>
    </w:p>
    <w:p w:rsidR="00296D49" w:rsidRDefault="00296D49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Вызывает сожаление попытки некоторых участников политизировать водную проблематику, прикрывая тем самым десятилетия забвения интересов населения, разрушения критически важной инфраструктуры, обеспечения людей водными ресурсами, с чем мы столкнулись на практике. В частности, в 2014 году на Крымском полуострове фиксировалось крайне неудовлетворительное состояние системы водоснабжения, что приводило к потерям до 60 % питьевой воды, а также загрязнение сточными </w:t>
      </w:r>
      <w:r>
        <w:rPr>
          <w:sz w:val="32"/>
          <w:szCs w:val="28"/>
        </w:rPr>
        <w:t xml:space="preserve">водами бассейна Черного моря из-за отсутствия очистных сооружений. </w:t>
      </w:r>
    </w:p>
    <w:p w:rsidR="00296D49" w:rsidRDefault="00296D49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 xml:space="preserve">Уважаемые коллеги, </w:t>
      </w:r>
    </w:p>
    <w:p w:rsidR="00101E0A" w:rsidRPr="00CA63F2" w:rsidRDefault="00296D49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>В настоящее время б</w:t>
      </w:r>
      <w:r w:rsidR="00101E0A" w:rsidRPr="00CA63F2">
        <w:rPr>
          <w:sz w:val="32"/>
          <w:szCs w:val="28"/>
        </w:rPr>
        <w:t xml:space="preserve">ассейны 70-ти крупных и средних рек нашей страны – трансграничные. По рекам, озерам и морям проходят более 40 тысяч километров государственной границы. Федеральное агентство водных ресурсов реализует девять межправительственных соглашений, основанных на принципах добрососедского, справедливого использования трансграничных вод с </w:t>
      </w:r>
      <w:r w:rsidR="00F23960">
        <w:rPr>
          <w:sz w:val="32"/>
          <w:szCs w:val="28"/>
        </w:rPr>
        <w:t>прибрежными</w:t>
      </w:r>
      <w:r w:rsidR="00101E0A" w:rsidRPr="00CA63F2">
        <w:rPr>
          <w:sz w:val="32"/>
          <w:szCs w:val="28"/>
        </w:rPr>
        <w:t xml:space="preserve"> странами. Накопленный Россией опыт позволяет сделать вывод об исключительной важности и эффективности </w:t>
      </w:r>
      <w:r w:rsidR="00F834A7">
        <w:rPr>
          <w:sz w:val="32"/>
          <w:szCs w:val="28"/>
        </w:rPr>
        <w:t xml:space="preserve">международного сотрудничества </w:t>
      </w:r>
      <w:r w:rsidR="00101E0A" w:rsidRPr="00CA63F2">
        <w:rPr>
          <w:sz w:val="32"/>
          <w:szCs w:val="28"/>
        </w:rPr>
        <w:t>для защиты и охраны трансграничных водотоков.</w:t>
      </w:r>
    </w:p>
    <w:p w:rsidR="00101E0A" w:rsidRPr="00CA63F2" w:rsidRDefault="00F834A7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>Приведу конкретные</w:t>
      </w:r>
      <w:r w:rsidR="00101E0A" w:rsidRPr="00CA63F2">
        <w:rPr>
          <w:sz w:val="32"/>
          <w:szCs w:val="28"/>
        </w:rPr>
        <w:t xml:space="preserve"> пример</w:t>
      </w:r>
      <w:r>
        <w:rPr>
          <w:sz w:val="32"/>
          <w:szCs w:val="28"/>
        </w:rPr>
        <w:t>ы</w:t>
      </w:r>
      <w:r w:rsidR="00101E0A" w:rsidRPr="00CA63F2">
        <w:rPr>
          <w:sz w:val="32"/>
          <w:szCs w:val="28"/>
        </w:rPr>
        <w:t>.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b/>
          <w:sz w:val="32"/>
          <w:szCs w:val="28"/>
        </w:rPr>
        <w:lastRenderedPageBreak/>
        <w:t>С Казахстаном</w:t>
      </w:r>
      <w:r w:rsidRPr="00CA63F2">
        <w:rPr>
          <w:sz w:val="32"/>
          <w:szCs w:val="28"/>
        </w:rPr>
        <w:t xml:space="preserve"> у нас действуют стратегические программы оздоровления экосистем бассейнов рек Урал и Иртыш. Реализуется единая дорожная карта проведения исследований, ведется инвентаризация объектов негативного воздействия на окружающую среду. 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В рамках </w:t>
      </w:r>
      <w:r w:rsidRPr="00CA63F2">
        <w:rPr>
          <w:b/>
          <w:sz w:val="32"/>
          <w:szCs w:val="28"/>
        </w:rPr>
        <w:t>российско-белорусского сотрудничества</w:t>
      </w:r>
      <w:r w:rsidRPr="00CA63F2">
        <w:rPr>
          <w:sz w:val="32"/>
          <w:szCs w:val="28"/>
        </w:rPr>
        <w:t xml:space="preserve"> утверждена Сводная совместная программа мониторинга по бассейнам рек Днепр и Западная Двина. 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Осуществляется </w:t>
      </w:r>
      <w:r w:rsidRPr="00CA63F2">
        <w:rPr>
          <w:b/>
          <w:sz w:val="32"/>
          <w:szCs w:val="28"/>
        </w:rPr>
        <w:t>мониторинг подземных вод</w:t>
      </w:r>
      <w:r w:rsidRPr="00CA63F2">
        <w:rPr>
          <w:sz w:val="32"/>
          <w:szCs w:val="28"/>
        </w:rPr>
        <w:t>, затрагивающих границы России с</w:t>
      </w:r>
      <w:r w:rsidR="004E5CFA">
        <w:rPr>
          <w:sz w:val="32"/>
          <w:szCs w:val="28"/>
        </w:rPr>
        <w:t xml:space="preserve"> </w:t>
      </w:r>
      <w:r w:rsidRPr="00CA63F2">
        <w:rPr>
          <w:sz w:val="32"/>
          <w:szCs w:val="28"/>
        </w:rPr>
        <w:t>Эстонией и Азербайджаном. Взаимодействие с Китаем во время наводнений на трансграничной реке Амур в последние годы на практике подтвердило эффективность координации действий на международном уровне.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rFonts w:eastAsia="Calibri"/>
          <w:sz w:val="32"/>
          <w:szCs w:val="28"/>
        </w:rPr>
      </w:pPr>
      <w:r w:rsidRPr="00CA63F2">
        <w:rPr>
          <w:rFonts w:eastAsia="Calibri"/>
          <w:sz w:val="32"/>
          <w:szCs w:val="28"/>
        </w:rPr>
        <w:t>Уважаемые коллеги!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Считаем особенно важным, чтобы в ходе работы Конференции был сделан акцент на водохозяйственных нуждах отдельных регионов и развивающихся стран в целом с упором на финансирование проектов, сбор статистических данных, укрепление потенциала, внедрение инноваций и передачу технологий. </w:t>
      </w:r>
    </w:p>
    <w:p w:rsidR="00101E0A" w:rsidRPr="00CA63F2" w:rsidRDefault="00821360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>В</w:t>
      </w:r>
      <w:r w:rsidR="00101E0A" w:rsidRPr="00CA63F2">
        <w:rPr>
          <w:sz w:val="32"/>
          <w:szCs w:val="28"/>
        </w:rPr>
        <w:t xml:space="preserve"> качестве инструментов содействия хорошо зарекомендовали себя проекты по линии Трастового фонда Россия-ПРООН в Киргизии, Таджикистане и Узбекистане. 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CA63F2">
        <w:rPr>
          <w:sz w:val="32"/>
          <w:szCs w:val="28"/>
        </w:rPr>
        <w:t xml:space="preserve">Полагаем, что более активное задействование </w:t>
      </w:r>
      <w:r w:rsidR="004E5CFA">
        <w:rPr>
          <w:sz w:val="32"/>
          <w:szCs w:val="28"/>
        </w:rPr>
        <w:t xml:space="preserve">со </w:t>
      </w:r>
      <w:r w:rsidRPr="00CA63F2">
        <w:rPr>
          <w:sz w:val="32"/>
          <w:szCs w:val="28"/>
        </w:rPr>
        <w:t xml:space="preserve">странами-донорами организаций системы развития ООН способно внести существенный вклад в достижение ЦУР-6 и Повестки-2030. </w:t>
      </w:r>
    </w:p>
    <w:p w:rsidR="00101E0A" w:rsidRPr="00CA63F2" w:rsidRDefault="00101E0A" w:rsidP="00101E0A">
      <w:pPr>
        <w:spacing w:line="360" w:lineRule="auto"/>
        <w:ind w:firstLine="709"/>
        <w:contextualSpacing/>
        <w:jc w:val="both"/>
        <w:rPr>
          <w:b/>
          <w:sz w:val="32"/>
          <w:szCs w:val="28"/>
        </w:rPr>
      </w:pPr>
      <w:r w:rsidRPr="00CA63F2">
        <w:rPr>
          <w:sz w:val="32"/>
          <w:szCs w:val="28"/>
        </w:rPr>
        <w:lastRenderedPageBreak/>
        <w:t xml:space="preserve">Со своей стороны продолжаем расширять географию такого сотрудничества – реализуем новые проекты на </w:t>
      </w:r>
      <w:r w:rsidRPr="00CA63F2">
        <w:rPr>
          <w:b/>
          <w:sz w:val="32"/>
          <w:szCs w:val="28"/>
        </w:rPr>
        <w:t>Кубе</w:t>
      </w:r>
      <w:r w:rsidR="00F30FB4">
        <w:rPr>
          <w:sz w:val="32"/>
          <w:szCs w:val="28"/>
        </w:rPr>
        <w:t xml:space="preserve">, </w:t>
      </w:r>
      <w:r w:rsidRPr="00CA63F2">
        <w:rPr>
          <w:sz w:val="32"/>
          <w:szCs w:val="28"/>
        </w:rPr>
        <w:t xml:space="preserve">в </w:t>
      </w:r>
      <w:r w:rsidRPr="00CA63F2">
        <w:rPr>
          <w:b/>
          <w:sz w:val="32"/>
          <w:szCs w:val="28"/>
        </w:rPr>
        <w:t>Эфиопии</w:t>
      </w:r>
      <w:r w:rsidRPr="00CA63F2">
        <w:rPr>
          <w:sz w:val="32"/>
          <w:szCs w:val="28"/>
        </w:rPr>
        <w:t xml:space="preserve"> и регионах </w:t>
      </w:r>
      <w:r w:rsidRPr="00CA63F2">
        <w:rPr>
          <w:b/>
          <w:sz w:val="32"/>
          <w:szCs w:val="28"/>
        </w:rPr>
        <w:t>Верхней и Средней Гвинеи</w:t>
      </w:r>
      <w:r w:rsidRPr="00CA63F2">
        <w:rPr>
          <w:sz w:val="32"/>
          <w:szCs w:val="28"/>
        </w:rPr>
        <w:t>.</w:t>
      </w:r>
    </w:p>
    <w:p w:rsidR="00101E0A" w:rsidRDefault="00830CC2" w:rsidP="00101E0A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28"/>
        </w:rPr>
        <w:t>Убеждены, что</w:t>
      </w:r>
      <w:r w:rsidR="00E53A0E">
        <w:rPr>
          <w:sz w:val="32"/>
          <w:szCs w:val="28"/>
        </w:rPr>
        <w:t xml:space="preserve"> реки должны не разделять, а объединять людей. </w:t>
      </w:r>
      <w:r w:rsidR="00681191">
        <w:rPr>
          <w:sz w:val="32"/>
          <w:szCs w:val="28"/>
        </w:rPr>
        <w:t>О</w:t>
      </w:r>
      <w:r w:rsidR="00101E0A" w:rsidRPr="00CA63F2">
        <w:rPr>
          <w:sz w:val="32"/>
          <w:szCs w:val="28"/>
        </w:rPr>
        <w:t>стае</w:t>
      </w:r>
      <w:r w:rsidR="00E53A0E">
        <w:rPr>
          <w:sz w:val="32"/>
          <w:szCs w:val="28"/>
        </w:rPr>
        <w:t>мся открытыми</w:t>
      </w:r>
      <w:r w:rsidR="00101E0A" w:rsidRPr="00CA63F2">
        <w:rPr>
          <w:sz w:val="32"/>
          <w:szCs w:val="28"/>
        </w:rPr>
        <w:t xml:space="preserve"> к конструктивному диалогу со всеми заинтересованными сторонами и участию в совместных усилиях по </w:t>
      </w:r>
      <w:r w:rsidR="00101E0A" w:rsidRPr="006E1A26">
        <w:rPr>
          <w:sz w:val="32"/>
          <w:szCs w:val="32"/>
        </w:rPr>
        <w:t>охране окружающей среды.</w:t>
      </w:r>
    </w:p>
    <w:p w:rsidR="00973E75" w:rsidRPr="00CA63F2" w:rsidRDefault="00973E75" w:rsidP="00973E75">
      <w:pPr>
        <w:spacing w:line="360" w:lineRule="auto"/>
        <w:ind w:firstLine="709"/>
        <w:contextualSpacing/>
        <w:jc w:val="both"/>
        <w:rPr>
          <w:sz w:val="32"/>
          <w:szCs w:val="28"/>
        </w:rPr>
      </w:pPr>
      <w:r w:rsidRPr="00A91C52">
        <w:rPr>
          <w:sz w:val="32"/>
          <w:szCs w:val="28"/>
        </w:rPr>
        <w:t xml:space="preserve">В заключение хотел бы выразить признательность руководству Таджикистана – изначальному инициатору Международного десятилетия и Конференции – и всем остальным организаторам. Считаем, что данное обзорное мероприятие и Десятилетие в целом обладают </w:t>
      </w:r>
      <w:r w:rsidRPr="00A91C52">
        <w:rPr>
          <w:sz w:val="32"/>
          <w:szCs w:val="28"/>
        </w:rPr>
        <w:t>необходимым потенциалом для запуска ориентированных на резуль</w:t>
      </w:r>
      <w:bookmarkStart w:id="0" w:name="_GoBack"/>
      <w:bookmarkEnd w:id="0"/>
      <w:r w:rsidRPr="00A91C52">
        <w:rPr>
          <w:sz w:val="32"/>
          <w:szCs w:val="28"/>
        </w:rPr>
        <w:t>тат проектов.</w:t>
      </w:r>
      <w:r w:rsidRPr="00CA63F2">
        <w:rPr>
          <w:sz w:val="32"/>
          <w:szCs w:val="28"/>
        </w:rPr>
        <w:t xml:space="preserve"> </w:t>
      </w:r>
    </w:p>
    <w:p w:rsidR="00973E75" w:rsidRDefault="00973E75" w:rsidP="00101E0A">
      <w:pPr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6E1A26">
        <w:rPr>
          <w:sz w:val="32"/>
          <w:szCs w:val="32"/>
        </w:rPr>
        <w:t>Благодарю вас за внимание.</w:t>
      </w:r>
    </w:p>
    <w:sectPr w:rsidR="00973E75" w:rsidSect="006A6EE9">
      <w:headerReference w:type="default" r:id="rId6"/>
      <w:footerReference w:type="even" r:id="rId7"/>
      <w:footerReference w:type="default" r:id="rId8"/>
      <w:type w:val="continuous"/>
      <w:pgSz w:w="16839" w:h="11907" w:orient="landscape" w:code="9"/>
      <w:pgMar w:top="1701" w:right="1134" w:bottom="851" w:left="1134" w:header="720" w:footer="720" w:gutter="0"/>
      <w:cols w:num="2" w:space="854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B7" w:rsidRDefault="00AD03B7">
      <w:r>
        <w:separator/>
      </w:r>
    </w:p>
  </w:endnote>
  <w:endnote w:type="continuationSeparator" w:id="0">
    <w:p w:rsidR="00AD03B7" w:rsidRDefault="00AD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23" w:rsidRDefault="00A10486" w:rsidP="00FE76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23" w:rsidRDefault="00AD03B7" w:rsidP="00FE76F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23" w:rsidRDefault="00AD03B7" w:rsidP="009B5D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B7" w:rsidRDefault="00AD03B7">
      <w:r>
        <w:separator/>
      </w:r>
    </w:p>
  </w:footnote>
  <w:footnote w:type="continuationSeparator" w:id="0">
    <w:p w:rsidR="00AD03B7" w:rsidRDefault="00AD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539508"/>
      <w:docPartObj>
        <w:docPartGallery w:val="Page Numbers (Top of Page)"/>
        <w:docPartUnique/>
      </w:docPartObj>
    </w:sdtPr>
    <w:sdtEndPr/>
    <w:sdtContent>
      <w:p w:rsidR="00943D23" w:rsidRDefault="00A104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54">
          <w:rPr>
            <w:noProof/>
          </w:rPr>
          <w:t>5</w:t>
        </w:r>
        <w:r>
          <w:fldChar w:fldCharType="end"/>
        </w:r>
      </w:p>
    </w:sdtContent>
  </w:sdt>
  <w:p w:rsidR="00943D23" w:rsidRDefault="00AD03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0A"/>
    <w:rsid w:val="00101E0A"/>
    <w:rsid w:val="001D39B9"/>
    <w:rsid w:val="00296D49"/>
    <w:rsid w:val="003C4747"/>
    <w:rsid w:val="003C7445"/>
    <w:rsid w:val="004173D6"/>
    <w:rsid w:val="004E5CFA"/>
    <w:rsid w:val="00604B2D"/>
    <w:rsid w:val="00681191"/>
    <w:rsid w:val="006A6EE9"/>
    <w:rsid w:val="00752D8B"/>
    <w:rsid w:val="00821360"/>
    <w:rsid w:val="00830CC2"/>
    <w:rsid w:val="00863C4C"/>
    <w:rsid w:val="009628AC"/>
    <w:rsid w:val="00973E75"/>
    <w:rsid w:val="00A10486"/>
    <w:rsid w:val="00A63CE6"/>
    <w:rsid w:val="00A91C52"/>
    <w:rsid w:val="00AD03B7"/>
    <w:rsid w:val="00B4131A"/>
    <w:rsid w:val="00BA5654"/>
    <w:rsid w:val="00BC0A98"/>
    <w:rsid w:val="00C77E68"/>
    <w:rsid w:val="00D4302D"/>
    <w:rsid w:val="00E53A0E"/>
    <w:rsid w:val="00F16125"/>
    <w:rsid w:val="00F23960"/>
    <w:rsid w:val="00F30FB4"/>
    <w:rsid w:val="00F8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821"/>
  <w15:chartTrackingRefBased/>
  <w15:docId w15:val="{5BDE82DE-CCA2-4F93-B630-0AEB54ED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1E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1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01E0A"/>
  </w:style>
  <w:style w:type="paragraph" w:styleId="a6">
    <w:name w:val="Normal (Web)"/>
    <w:basedOn w:val="a"/>
    <w:uiPriority w:val="99"/>
    <w:unhideWhenUsed/>
    <w:rsid w:val="00101E0A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01E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</dc:creator>
  <cp:keywords/>
  <dc:description/>
  <cp:lastModifiedBy>Kseny</cp:lastModifiedBy>
  <cp:revision>2</cp:revision>
  <dcterms:created xsi:type="dcterms:W3CDTF">2023-03-23T20:45:00Z</dcterms:created>
  <dcterms:modified xsi:type="dcterms:W3CDTF">2023-03-23T20:45:00Z</dcterms:modified>
</cp:coreProperties>
</file>