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C9" w:rsidRDefault="00B9099B">
      <w:pPr>
        <w:rPr>
          <w:lang w:val="ru-RU"/>
        </w:rPr>
      </w:pPr>
      <w:r>
        <w:rPr>
          <w:lang w:val="ru-RU"/>
        </w:rPr>
        <w:t>Дорогие друзья:</w:t>
      </w:r>
    </w:p>
    <w:p w:rsidR="00B9099B" w:rsidRDefault="00B9099B">
      <w:pPr>
        <w:rPr>
          <w:lang w:val="ru-RU"/>
        </w:rPr>
      </w:pPr>
      <w:r>
        <w:rPr>
          <w:lang w:val="ru-RU"/>
        </w:rPr>
        <w:t>Китай оправляется от коронавируса и решил протянуть руку помощи пострадавшим проектам «пояса и пути» в наших странах</w:t>
      </w:r>
      <w:r w:rsidR="00CB1986">
        <w:rPr>
          <w:lang w:val="ru-RU"/>
        </w:rPr>
        <w:t xml:space="preserve"> (официальный </w:t>
      </w:r>
      <w:hyperlink r:id="rId9" w:tgtFrame="_blank" w:history="1">
        <w:r w:rsidR="00CB1986">
          <w:rPr>
            <w:rStyle w:val="Hyperlink"/>
            <w:lang w:val="ru-RU"/>
          </w:rPr>
          <w:t>документ вот</w:t>
        </w:r>
      </w:hyperlink>
      <w:r w:rsidR="00CB1986">
        <w:rPr>
          <w:color w:val="000000"/>
          <w:lang w:val="ru-RU"/>
        </w:rPr>
        <w:t>)</w:t>
      </w:r>
      <w:r>
        <w:rPr>
          <w:lang w:val="ru-RU"/>
        </w:rPr>
        <w:t xml:space="preserve">. Помощь предполагается в виде льготных кредитов от Банка развития Китая  «качественным» крупным проектам, испытывающим трудности. При этом сказано что проекты должны </w:t>
      </w:r>
      <w:proofErr w:type="gramStart"/>
      <w:r>
        <w:rPr>
          <w:lang w:val="ru-RU"/>
        </w:rPr>
        <w:t>выполнятся</w:t>
      </w:r>
      <w:proofErr w:type="gramEnd"/>
      <w:r>
        <w:rPr>
          <w:lang w:val="ru-RU"/>
        </w:rPr>
        <w:t xml:space="preserve"> с соблюдением местных законов и их риски должны быть «контролируемыми». </w:t>
      </w:r>
      <w:r w:rsidR="009126FE">
        <w:rPr>
          <w:lang w:val="ru-RU"/>
        </w:rPr>
        <w:t xml:space="preserve"> </w:t>
      </w:r>
    </w:p>
    <w:p w:rsidR="009126FE" w:rsidRDefault="009126FE">
      <w:pPr>
        <w:rPr>
          <w:lang w:val="ru-RU"/>
        </w:rPr>
      </w:pPr>
      <w:r>
        <w:rPr>
          <w:lang w:val="ru-RU"/>
        </w:rPr>
        <w:t xml:space="preserve">Надо понимать что после пандемии Китаю, находящемуся в экономическом кризисе, </w:t>
      </w:r>
      <w:proofErr w:type="spellStart"/>
      <w:r>
        <w:rPr>
          <w:lang w:val="ru-RU"/>
        </w:rPr>
        <w:t>придется</w:t>
      </w:r>
      <w:proofErr w:type="spellEnd"/>
      <w:r>
        <w:rPr>
          <w:lang w:val="ru-RU"/>
        </w:rPr>
        <w:t xml:space="preserve"> существенно изменить стратегию и тактику инвестиций в других странах, а самим этим странам также придётся ограничить аппетиты менее затратными проектами способными быстро и бесконфликтно принести прибыль. Поэтому шанс повлиять на политику формирования инвестиций и даже выбор конкретных проектов как никогда велик. Но для этого надо продемонстрировать что мы говорим от имени большинства.</w:t>
      </w:r>
    </w:p>
    <w:p w:rsidR="00CB1986" w:rsidRDefault="00B9099B">
      <w:pPr>
        <w:rPr>
          <w:lang w:val="ru-RU"/>
        </w:rPr>
      </w:pPr>
      <w:r w:rsidRPr="009126FE">
        <w:rPr>
          <w:b/>
          <w:lang w:val="ru-RU"/>
        </w:rPr>
        <w:t xml:space="preserve">В связи с этим </w:t>
      </w:r>
      <w:r w:rsidR="00CB1986" w:rsidRPr="009126FE">
        <w:rPr>
          <w:b/>
          <w:lang w:val="ru-RU"/>
        </w:rPr>
        <w:t>Коалиция РбГ и группа</w:t>
      </w:r>
      <w:r w:rsidRPr="009126FE">
        <w:rPr>
          <w:b/>
          <w:lang w:val="ru-RU"/>
        </w:rPr>
        <w:t xml:space="preserve"> НКО</w:t>
      </w:r>
      <w:r w:rsidR="00877101">
        <w:rPr>
          <w:b/>
          <w:lang w:val="ru-RU"/>
        </w:rPr>
        <w:t xml:space="preserve"> (пока из 10</w:t>
      </w:r>
      <w:bookmarkStart w:id="0" w:name="_GoBack"/>
      <w:bookmarkEnd w:id="0"/>
      <w:r w:rsidR="009126FE" w:rsidRPr="009126FE">
        <w:rPr>
          <w:b/>
          <w:lang w:val="ru-RU"/>
        </w:rPr>
        <w:t xml:space="preserve"> стран)</w:t>
      </w:r>
      <w:r w:rsidRPr="00CB1986">
        <w:rPr>
          <w:b/>
          <w:lang w:val="ru-RU"/>
        </w:rPr>
        <w:t xml:space="preserve"> </w:t>
      </w:r>
      <w:r w:rsidR="009126FE">
        <w:rPr>
          <w:b/>
          <w:lang w:val="ru-RU"/>
        </w:rPr>
        <w:t>призывает</w:t>
      </w:r>
      <w:r w:rsidR="00CB1986" w:rsidRPr="00CB1986">
        <w:rPr>
          <w:b/>
          <w:lang w:val="ru-RU"/>
        </w:rPr>
        <w:t xml:space="preserve"> ва</w:t>
      </w:r>
      <w:r w:rsidR="009126FE">
        <w:rPr>
          <w:b/>
          <w:lang w:val="ru-RU"/>
        </w:rPr>
        <w:t>ше общественное</w:t>
      </w:r>
      <w:r w:rsidR="00CB1986">
        <w:rPr>
          <w:b/>
          <w:lang w:val="ru-RU"/>
        </w:rPr>
        <w:t xml:space="preserve"> объединен</w:t>
      </w:r>
      <w:r w:rsidR="009126FE">
        <w:rPr>
          <w:b/>
          <w:lang w:val="ru-RU"/>
        </w:rPr>
        <w:t>ие</w:t>
      </w:r>
      <w:r w:rsidR="00CB1986" w:rsidRPr="00CB1986">
        <w:rPr>
          <w:b/>
          <w:lang w:val="ru-RU"/>
        </w:rPr>
        <w:t xml:space="preserve"> подписать </w:t>
      </w:r>
      <w:r w:rsidRPr="00CB1986">
        <w:rPr>
          <w:b/>
          <w:lang w:val="ru-RU"/>
        </w:rPr>
        <w:t xml:space="preserve"> петицию</w:t>
      </w:r>
      <w:r>
        <w:rPr>
          <w:lang w:val="ru-RU"/>
        </w:rPr>
        <w:t xml:space="preserve"> гражданского общества к Министерству коммерции КНР</w:t>
      </w:r>
      <w:r w:rsidR="009126FE">
        <w:rPr>
          <w:lang w:val="ru-RU"/>
        </w:rPr>
        <w:t xml:space="preserve"> (с копией другим причастным финансовым институтам)</w:t>
      </w:r>
      <w:r>
        <w:rPr>
          <w:lang w:val="ru-RU"/>
        </w:rPr>
        <w:t xml:space="preserve">, чтобы помочь им лучше определиться с критериями выбора «качественных проектов» и составлением </w:t>
      </w:r>
      <w:proofErr w:type="spellStart"/>
      <w:r>
        <w:rPr>
          <w:lang w:val="ru-RU"/>
        </w:rPr>
        <w:t>черного</w:t>
      </w:r>
      <w:proofErr w:type="spellEnd"/>
      <w:r>
        <w:rPr>
          <w:lang w:val="ru-RU"/>
        </w:rPr>
        <w:t xml:space="preserve"> списка «некачественных». </w:t>
      </w:r>
      <w:r w:rsidR="00097C00">
        <w:rPr>
          <w:lang w:val="ru-RU"/>
        </w:rPr>
        <w:t xml:space="preserve">В конце текста </w:t>
      </w:r>
      <w:proofErr w:type="spellStart"/>
      <w:r w:rsidR="00097C00">
        <w:rPr>
          <w:lang w:val="ru-RU"/>
        </w:rPr>
        <w:t>приведёны</w:t>
      </w:r>
      <w:proofErr w:type="spellEnd"/>
      <w:r w:rsidR="00097C00">
        <w:rPr>
          <w:lang w:val="ru-RU"/>
        </w:rPr>
        <w:t xml:space="preserve"> примеры проектов из «</w:t>
      </w:r>
      <w:proofErr w:type="spellStart"/>
      <w:r w:rsidR="00097C00">
        <w:rPr>
          <w:lang w:val="ru-RU"/>
        </w:rPr>
        <w:t>черного</w:t>
      </w:r>
      <w:proofErr w:type="spellEnd"/>
      <w:r w:rsidR="00097C00">
        <w:rPr>
          <w:lang w:val="ru-RU"/>
        </w:rPr>
        <w:t xml:space="preserve"> списка», которые будут описаны в приложении к обращению. Список примеров будет несколько расширен по инициативе с ме</w:t>
      </w:r>
      <w:proofErr w:type="gramStart"/>
      <w:r w:rsidR="00097C00">
        <w:rPr>
          <w:lang w:val="ru-RU"/>
        </w:rPr>
        <w:t>ст в бл</w:t>
      </w:r>
      <w:proofErr w:type="gramEnd"/>
      <w:r w:rsidR="00097C00">
        <w:rPr>
          <w:lang w:val="ru-RU"/>
        </w:rPr>
        <w:t>ижайшие дни, в основном за счёт проектов из ещё не упомянутых стран и секторов.</w:t>
      </w:r>
      <w:r w:rsidR="00A83D5C">
        <w:rPr>
          <w:lang w:val="ru-RU"/>
        </w:rPr>
        <w:t xml:space="preserve"> Прилагаю английский оригинал и неофициальный перевод на русский язык. Перевод на китайский также будет сделан к 22 апреля.</w:t>
      </w:r>
    </w:p>
    <w:p w:rsidR="00644DAA" w:rsidRPr="00644DAA" w:rsidRDefault="00CB1986">
      <w:pPr>
        <w:rPr>
          <w:color w:val="000000"/>
          <w:lang w:val="ru-RU"/>
        </w:rPr>
      </w:pPr>
      <w:r w:rsidRPr="00A83D5C">
        <w:rPr>
          <w:b/>
          <w:lang w:val="ru-RU"/>
        </w:rPr>
        <w:t xml:space="preserve">Подписать можно </w:t>
      </w:r>
      <w:hyperlink r:id="rId10" w:history="1">
        <w:r w:rsidRPr="00A83D5C">
          <w:rPr>
            <w:rStyle w:val="Hyperlink"/>
            <w:b/>
            <w:bCs/>
            <w:lang w:val="ru-RU"/>
          </w:rPr>
          <w:t>здесь</w:t>
        </w:r>
      </w:hyperlink>
      <w:r>
        <w:rPr>
          <w:b/>
          <w:bCs/>
          <w:color w:val="000000"/>
          <w:lang w:val="ru-RU"/>
        </w:rPr>
        <w:t xml:space="preserve"> </w:t>
      </w:r>
      <w:hyperlink r:id="rId11" w:history="1">
        <w:r w:rsidR="00644DAA" w:rsidRPr="00872B4D">
          <w:rPr>
            <w:rStyle w:val="Hyperlink"/>
          </w:rPr>
          <w:t>https</w:t>
        </w:r>
        <w:r w:rsidR="00644DAA" w:rsidRPr="00872B4D">
          <w:rPr>
            <w:rStyle w:val="Hyperlink"/>
            <w:lang w:val="ru-RU"/>
          </w:rPr>
          <w:t>://</w:t>
        </w:r>
        <w:r w:rsidR="00644DAA" w:rsidRPr="00872B4D">
          <w:rPr>
            <w:rStyle w:val="Hyperlink"/>
          </w:rPr>
          <w:t>forms</w:t>
        </w:r>
        <w:r w:rsidR="00644DAA" w:rsidRPr="00872B4D">
          <w:rPr>
            <w:rStyle w:val="Hyperlink"/>
            <w:lang w:val="ru-RU"/>
          </w:rPr>
          <w:t>.</w:t>
        </w:r>
        <w:proofErr w:type="spellStart"/>
        <w:r w:rsidR="00644DAA" w:rsidRPr="00872B4D">
          <w:rPr>
            <w:rStyle w:val="Hyperlink"/>
          </w:rPr>
          <w:t>gle</w:t>
        </w:r>
        <w:proofErr w:type="spellEnd"/>
        <w:r w:rsidR="00644DAA" w:rsidRPr="00872B4D">
          <w:rPr>
            <w:rStyle w:val="Hyperlink"/>
            <w:lang w:val="ru-RU"/>
          </w:rPr>
          <w:t>/</w:t>
        </w:r>
        <w:proofErr w:type="spellStart"/>
        <w:r w:rsidR="00644DAA" w:rsidRPr="00872B4D">
          <w:rPr>
            <w:rStyle w:val="Hyperlink"/>
          </w:rPr>
          <w:t>CrbE</w:t>
        </w:r>
        <w:proofErr w:type="spellEnd"/>
        <w:r w:rsidR="00644DAA" w:rsidRPr="00872B4D">
          <w:rPr>
            <w:rStyle w:val="Hyperlink"/>
            <w:lang w:val="ru-RU"/>
          </w:rPr>
          <w:t>8</w:t>
        </w:r>
        <w:proofErr w:type="spellStart"/>
        <w:r w:rsidR="00644DAA" w:rsidRPr="00872B4D">
          <w:rPr>
            <w:rStyle w:val="Hyperlink"/>
          </w:rPr>
          <w:t>aTiFQE</w:t>
        </w:r>
        <w:proofErr w:type="spellEnd"/>
        <w:r w:rsidR="00644DAA" w:rsidRPr="00872B4D">
          <w:rPr>
            <w:rStyle w:val="Hyperlink"/>
            <w:lang w:val="ru-RU"/>
          </w:rPr>
          <w:t>6</w:t>
        </w:r>
        <w:proofErr w:type="spellStart"/>
        <w:r w:rsidR="00644DAA" w:rsidRPr="00872B4D">
          <w:rPr>
            <w:rStyle w:val="Hyperlink"/>
          </w:rPr>
          <w:t>aDreA</w:t>
        </w:r>
        <w:proofErr w:type="spellEnd"/>
      </w:hyperlink>
      <w:r w:rsidR="00644DAA">
        <w:rPr>
          <w:color w:val="000000"/>
          <w:lang w:val="ru-RU"/>
        </w:rPr>
        <w:t xml:space="preserve">  (по форме –</w:t>
      </w:r>
      <w:proofErr w:type="gramStart"/>
      <w:r w:rsidR="00644DAA">
        <w:rPr>
          <w:color w:val="000000"/>
          <w:lang w:val="ru-RU"/>
        </w:rPr>
        <w:t>ФИО-контактный</w:t>
      </w:r>
      <w:proofErr w:type="gramEnd"/>
      <w:r w:rsidR="00644DAA">
        <w:rPr>
          <w:color w:val="000000"/>
          <w:lang w:val="ru-RU"/>
        </w:rPr>
        <w:t xml:space="preserve"> адрес- Организация)</w:t>
      </w:r>
    </w:p>
    <w:p w:rsidR="002D7356" w:rsidRDefault="002D7356">
      <w:pPr>
        <w:rPr>
          <w:b/>
          <w:lang w:val="ru-RU"/>
        </w:rPr>
      </w:pPr>
      <w:proofErr w:type="gramStart"/>
      <w:r>
        <w:rPr>
          <w:lang w:val="ru-RU"/>
        </w:rPr>
        <w:t>Пожалуйста</w:t>
      </w:r>
      <w:proofErr w:type="gramEnd"/>
      <w:r>
        <w:rPr>
          <w:lang w:val="ru-RU"/>
        </w:rPr>
        <w:t xml:space="preserve"> </w:t>
      </w:r>
      <w:r w:rsidR="00CB1986">
        <w:rPr>
          <w:lang w:val="ru-RU"/>
        </w:rPr>
        <w:t>определитесь и подпишите</w:t>
      </w:r>
      <w:r w:rsidR="00626C85">
        <w:rPr>
          <w:lang w:val="ru-RU"/>
        </w:rPr>
        <w:t xml:space="preserve"> течение недели </w:t>
      </w:r>
      <w:r w:rsidR="00626C85" w:rsidRPr="00644DAA">
        <w:rPr>
          <w:b/>
          <w:lang w:val="ru-RU"/>
        </w:rPr>
        <w:t xml:space="preserve">до утра </w:t>
      </w:r>
      <w:r w:rsidR="00CB1986" w:rsidRPr="00644DAA">
        <w:rPr>
          <w:b/>
          <w:lang w:val="ru-RU"/>
        </w:rPr>
        <w:t>22</w:t>
      </w:r>
      <w:r w:rsidRPr="00644DAA">
        <w:rPr>
          <w:b/>
          <w:lang w:val="ru-RU"/>
        </w:rPr>
        <w:t xml:space="preserve"> апреля.</w:t>
      </w:r>
    </w:p>
    <w:p w:rsidR="009126FE" w:rsidRDefault="009126FE">
      <w:pPr>
        <w:rPr>
          <w:lang w:val="ru-RU"/>
        </w:rPr>
      </w:pPr>
      <w:r>
        <w:rPr>
          <w:b/>
          <w:lang w:val="ru-RU"/>
        </w:rPr>
        <w:t>С любыми вопросами обращайтесь ко мне</w:t>
      </w:r>
    </w:p>
    <w:p w:rsidR="002D7356" w:rsidRDefault="002D7356">
      <w:pPr>
        <w:rPr>
          <w:lang w:val="ru-RU"/>
        </w:rPr>
      </w:pPr>
      <w:r>
        <w:rPr>
          <w:lang w:val="ru-RU"/>
        </w:rPr>
        <w:t>Евгений Симонов</w:t>
      </w:r>
    </w:p>
    <w:p w:rsidR="002D7356" w:rsidRDefault="002D7356">
      <w:pPr>
        <w:rPr>
          <w:lang w:val="ru-RU"/>
        </w:rPr>
      </w:pPr>
      <w:r>
        <w:rPr>
          <w:lang w:val="ru-RU"/>
        </w:rPr>
        <w:t>Реки без Границ</w:t>
      </w:r>
    </w:p>
    <w:p w:rsidR="002D7356" w:rsidRPr="005C3DB3" w:rsidRDefault="002D7356" w:rsidP="007724C6">
      <w:pPr>
        <w:tabs>
          <w:tab w:val="left" w:pos="2060"/>
        </w:tabs>
        <w:rPr>
          <w:lang w:val="ru-RU"/>
        </w:rPr>
      </w:pPr>
      <w:r>
        <w:rPr>
          <w:lang w:val="ru-RU"/>
        </w:rPr>
        <w:t>+7 9165491227</w:t>
      </w:r>
      <w:r w:rsidR="007724C6">
        <w:rPr>
          <w:lang w:val="ru-RU"/>
        </w:rPr>
        <w:tab/>
      </w:r>
      <w:r w:rsidR="007724C6" w:rsidRPr="005C3DB3">
        <w:rPr>
          <w:lang w:val="ru-RU"/>
        </w:rPr>
        <w:t xml:space="preserve"> (</w:t>
      </w:r>
      <w:r w:rsidR="007724C6">
        <w:rPr>
          <w:lang w:val="ru-RU"/>
        </w:rPr>
        <w:t xml:space="preserve">есть </w:t>
      </w:r>
      <w:proofErr w:type="spellStart"/>
      <w:r w:rsidR="007724C6">
        <w:t>Whatsapp</w:t>
      </w:r>
      <w:proofErr w:type="spellEnd"/>
      <w:r w:rsidR="007724C6" w:rsidRPr="005C3DB3">
        <w:rPr>
          <w:lang w:val="ru-RU"/>
        </w:rPr>
        <w:t>)</w:t>
      </w:r>
    </w:p>
    <w:p w:rsidR="002D7356" w:rsidRDefault="009C1B77">
      <w:pPr>
        <w:rPr>
          <w:lang w:val="ru-RU"/>
        </w:rPr>
      </w:pPr>
      <w:hyperlink r:id="rId12" w:history="1">
        <w:r w:rsidR="00097C00" w:rsidRPr="00872B4D">
          <w:rPr>
            <w:rStyle w:val="Hyperlink"/>
          </w:rPr>
          <w:t>Simonov</w:t>
        </w:r>
        <w:r w:rsidR="00097C00" w:rsidRPr="00872B4D">
          <w:rPr>
            <w:rStyle w:val="Hyperlink"/>
            <w:lang w:val="ru-RU"/>
          </w:rPr>
          <w:t>@</w:t>
        </w:r>
        <w:proofErr w:type="spellStart"/>
        <w:r w:rsidR="00097C00" w:rsidRPr="00872B4D">
          <w:rPr>
            <w:rStyle w:val="Hyperlink"/>
          </w:rPr>
          <w:t>riverswithoutboundaries</w:t>
        </w:r>
        <w:proofErr w:type="spellEnd"/>
        <w:r w:rsidR="00097C00" w:rsidRPr="00872B4D">
          <w:rPr>
            <w:rStyle w:val="Hyperlink"/>
            <w:lang w:val="ru-RU"/>
          </w:rPr>
          <w:t>.</w:t>
        </w:r>
        <w:r w:rsidR="00097C00" w:rsidRPr="00872B4D">
          <w:rPr>
            <w:rStyle w:val="Hyperlink"/>
          </w:rPr>
          <w:t>org</w:t>
        </w:r>
      </w:hyperlink>
    </w:p>
    <w:p w:rsidR="00097C00" w:rsidRDefault="00097C00">
      <w:pPr>
        <w:rPr>
          <w:lang w:val="ru-RU"/>
        </w:rPr>
      </w:pPr>
    </w:p>
    <w:p w:rsidR="00097C00" w:rsidRDefault="00097C00">
      <w:pPr>
        <w:rPr>
          <w:lang w:val="ru-RU"/>
        </w:rPr>
      </w:pPr>
    </w:p>
    <w:p w:rsidR="00097C00" w:rsidRDefault="00097C00">
      <w:pPr>
        <w:rPr>
          <w:lang w:val="ru-RU"/>
        </w:rPr>
      </w:pPr>
      <w:r>
        <w:rPr>
          <w:lang w:val="ru-RU"/>
        </w:rPr>
        <w:t>Текст Обращения (</w:t>
      </w:r>
      <w:proofErr w:type="spellStart"/>
      <w:r>
        <w:rPr>
          <w:lang w:val="ru-RU"/>
        </w:rPr>
        <w:t>гугл</w:t>
      </w:r>
      <w:proofErr w:type="spellEnd"/>
      <w:r>
        <w:rPr>
          <w:lang w:val="ru-RU"/>
        </w:rPr>
        <w:t xml:space="preserve"> перевод)</w:t>
      </w:r>
    </w:p>
    <w:p w:rsidR="00D33B7F" w:rsidRDefault="00097C00">
      <w:pPr>
        <w:rPr>
          <w:lang w:val="ru-RU"/>
        </w:rPr>
      </w:pPr>
      <w:proofErr w:type="spellStart"/>
      <w:r>
        <w:rPr>
          <w:rStyle w:val="tlid-translation"/>
          <w:lang w:val="ru-RU"/>
        </w:rPr>
        <w:lastRenderedPageBreak/>
        <w:t>Re</w:t>
      </w:r>
      <w:proofErr w:type="spellEnd"/>
      <w:r>
        <w:rPr>
          <w:rStyle w:val="tlid-translation"/>
          <w:lang w:val="ru-RU"/>
        </w:rPr>
        <w:t xml:space="preserve">: </w:t>
      </w:r>
      <w:r w:rsidRPr="00097C00">
        <w:rPr>
          <w:rStyle w:val="tlid-translation"/>
          <w:b/>
          <w:lang w:val="ru-RU"/>
        </w:rPr>
        <w:t>Поддержка «Высокок</w:t>
      </w:r>
      <w:r>
        <w:rPr>
          <w:rStyle w:val="tlid-translation"/>
          <w:b/>
          <w:lang w:val="ru-RU"/>
        </w:rPr>
        <w:t>ачественного» строительства на П</w:t>
      </w:r>
      <w:r w:rsidRPr="00097C00">
        <w:rPr>
          <w:rStyle w:val="tlid-translation"/>
          <w:b/>
          <w:lang w:val="ru-RU"/>
        </w:rPr>
        <w:t xml:space="preserve">оясе и </w:t>
      </w:r>
      <w:r>
        <w:rPr>
          <w:rStyle w:val="tlid-translation"/>
          <w:b/>
          <w:lang w:val="ru-RU"/>
        </w:rPr>
        <w:t>пути</w:t>
      </w:r>
      <w:r w:rsidRPr="00097C00">
        <w:rPr>
          <w:rStyle w:val="tlid-translation"/>
          <w:b/>
          <w:lang w:val="ru-RU"/>
        </w:rPr>
        <w:t xml:space="preserve"> - как китайские </w:t>
      </w:r>
      <w:r>
        <w:rPr>
          <w:rStyle w:val="tlid-translation"/>
          <w:b/>
          <w:lang w:val="ru-RU"/>
        </w:rPr>
        <w:t xml:space="preserve">ведомства </w:t>
      </w:r>
      <w:r w:rsidRPr="00097C00">
        <w:rPr>
          <w:rStyle w:val="tlid-translation"/>
          <w:b/>
          <w:lang w:val="ru-RU"/>
        </w:rPr>
        <w:t>могут защитить людей и окружающую среду в мире COVID-19</w:t>
      </w:r>
      <w:r w:rsidRPr="00097C00">
        <w:rPr>
          <w:b/>
          <w:lang w:val="ru-RU"/>
        </w:rPr>
        <w:br/>
      </w:r>
      <w:r>
        <w:rPr>
          <w:lang w:val="ru-RU"/>
        </w:rPr>
        <w:br/>
      </w:r>
      <w:r>
        <w:rPr>
          <w:rStyle w:val="tlid-translation"/>
          <w:lang w:val="ru-RU"/>
        </w:rPr>
        <w:t xml:space="preserve">Уважаемый министр </w:t>
      </w:r>
      <w:proofErr w:type="spellStart"/>
      <w:r>
        <w:rPr>
          <w:rStyle w:val="tlid-translation"/>
          <w:lang w:val="ru-RU"/>
        </w:rPr>
        <w:t>Чжун</w:t>
      </w:r>
      <w:proofErr w:type="spellEnd"/>
      <w:r>
        <w:rPr>
          <w:rStyle w:val="tlid-translation"/>
          <w:lang w:val="ru-RU"/>
        </w:rPr>
        <w:t xml:space="preserve"> </w:t>
      </w:r>
      <w:proofErr w:type="spellStart"/>
      <w:r>
        <w:rPr>
          <w:rStyle w:val="tlid-translation"/>
          <w:lang w:val="ru-RU"/>
        </w:rPr>
        <w:t>Шань</w:t>
      </w:r>
      <w:proofErr w:type="spellEnd"/>
      <w:r>
        <w:rPr>
          <w:rStyle w:val="tlid-translation"/>
          <w:lang w:val="ru-RU"/>
        </w:rPr>
        <w:t>,</w:t>
      </w:r>
      <w:r>
        <w:rPr>
          <w:lang w:val="ru-RU"/>
        </w:rPr>
        <w:br/>
      </w:r>
      <w:r>
        <w:rPr>
          <w:lang w:val="ru-RU"/>
        </w:rPr>
        <w:br/>
      </w:r>
      <w:r>
        <w:rPr>
          <w:rStyle w:val="tlid-translation"/>
          <w:lang w:val="ru-RU"/>
        </w:rPr>
        <w:t>Мы представляем [х] организаций со всего мира. Хотя мы собрались со всех концов земного шара, мы преследуем одну и ту же цель - защитить людей и защитить окружающую среду. В свете глобального кризиса, вызванного COVID-19, мы считаем, что сейчас настало время для всех заинтересованных сторон - правительства, бизнеса, финансов, гражданского общества и общественности - собраться вместе и найти общий язык более чем когда-либо. Пандемия COVID-19 обнажает тот факт, что международное сотрудничество и прозрачность имеют решающее значение для обеспечения и поддержания здоровой планеты.</w:t>
      </w:r>
      <w:r>
        <w:rPr>
          <w:lang w:val="ru-RU"/>
        </w:rPr>
        <w:br/>
      </w:r>
      <w:r>
        <w:rPr>
          <w:lang w:val="ru-RU"/>
        </w:rPr>
        <w:br/>
      </w:r>
      <w:r w:rsidRPr="00097C00">
        <w:rPr>
          <w:rStyle w:val="tlid-translation"/>
          <w:b/>
          <w:lang w:val="ru-RU"/>
        </w:rPr>
        <w:t>Поддержка ««Высококачественного» строительства на поясе и пути».</w:t>
      </w:r>
      <w:r>
        <w:rPr>
          <w:rStyle w:val="tlid-translation"/>
          <w:lang w:val="ru-RU"/>
        </w:rPr>
        <w:t xml:space="preserve"> В феврале министерство торговли Китая и Китайский банк развития (CDB) совместно выпустили «Уведомление о ситуации с пандемией COVID-19 и развитии финансовых услуг в поддержку высококачественного совместного строительства пояса и дороги». В уведомлении говорится, что MOFCOM и CDB будут содействовать финансовой помощи китайским проектам</w:t>
      </w:r>
      <w:r w:rsidRPr="00097C00">
        <w:rPr>
          <w:rStyle w:val="tlid-translation"/>
          <w:lang w:val="ru-RU"/>
        </w:rPr>
        <w:t xml:space="preserve"> </w:t>
      </w:r>
      <w:r>
        <w:rPr>
          <w:rStyle w:val="tlid-translation"/>
          <w:lang w:val="ru-RU"/>
        </w:rPr>
        <w:t>за рубежом, чтобы минимизировать воздействие пандемии, а также лучше обслуживать высококачественное совместное строительство пояса и дороги и общую ситуацию на внутреннем экономическом и социальном уровне</w:t>
      </w:r>
      <w:proofErr w:type="gramStart"/>
      <w:r>
        <w:rPr>
          <w:rStyle w:val="tlid-translation"/>
          <w:lang w:val="ru-RU"/>
        </w:rPr>
        <w:t>.</w:t>
      </w:r>
      <w:proofErr w:type="gramEnd"/>
      <w:r>
        <w:rPr>
          <w:rStyle w:val="tlid-translation"/>
          <w:lang w:val="ru-RU"/>
        </w:rPr>
        <w:t xml:space="preserve"> </w:t>
      </w:r>
      <w:proofErr w:type="gramStart"/>
      <w:r>
        <w:rPr>
          <w:rStyle w:val="tlid-translation"/>
          <w:lang w:val="ru-RU"/>
        </w:rPr>
        <w:t>р</w:t>
      </w:r>
      <w:proofErr w:type="gramEnd"/>
      <w:r>
        <w:rPr>
          <w:rStyle w:val="tlid-translation"/>
          <w:lang w:val="ru-RU"/>
        </w:rPr>
        <w:t xml:space="preserve">азвитие. Министерство торговли в настоящее время разрабатывает список проектов, на которые COVID-19 оказывает негативное влияние и которые нуждаются в финансовой поддержке, и </w:t>
      </w:r>
      <w:proofErr w:type="spellStart"/>
      <w:r>
        <w:rPr>
          <w:rStyle w:val="tlid-translation"/>
          <w:lang w:val="ru-RU"/>
        </w:rPr>
        <w:t>передает</w:t>
      </w:r>
      <w:proofErr w:type="spellEnd"/>
      <w:r>
        <w:rPr>
          <w:rStyle w:val="tlid-translation"/>
          <w:lang w:val="ru-RU"/>
        </w:rPr>
        <w:t xml:space="preserve"> их в КБР. В свою очередь, мы понимаем, что ЦБР предоставит дополнительную поддержку, например, за </w:t>
      </w:r>
      <w:proofErr w:type="spellStart"/>
      <w:r>
        <w:rPr>
          <w:rStyle w:val="tlid-translation"/>
          <w:lang w:val="ru-RU"/>
        </w:rPr>
        <w:t>счет</w:t>
      </w:r>
      <w:proofErr w:type="spellEnd"/>
      <w:r>
        <w:rPr>
          <w:rStyle w:val="tlid-translation"/>
          <w:lang w:val="ru-RU"/>
        </w:rPr>
        <w:t xml:space="preserve"> недорогих кредитов, специальных кредитов на оборотный капитал, иностранной валюты и </w:t>
      </w:r>
      <w:proofErr w:type="spellStart"/>
      <w:r>
        <w:rPr>
          <w:rStyle w:val="tlid-translation"/>
          <w:lang w:val="ru-RU"/>
        </w:rPr>
        <w:t>продленных</w:t>
      </w:r>
      <w:proofErr w:type="spellEnd"/>
      <w:r>
        <w:rPr>
          <w:rStyle w:val="tlid-translation"/>
          <w:lang w:val="ru-RU"/>
        </w:rPr>
        <w:t xml:space="preserve"> льготных периодов, для зарубежных проектов, которые считаются «высококачественными». Поскольку китайские компании стремятся возобновить зарубежные проекты, на которые повлияла пандемия COVID-19, мы ожидаем, что другие политические и коммерческие банки Китая также начнут наращивать поддержку, чтобы компенсировать потери и продвигать эти проекты.</w:t>
      </w:r>
      <w:r>
        <w:rPr>
          <w:lang w:val="ru-RU"/>
        </w:rPr>
        <w:br/>
      </w:r>
      <w:r>
        <w:rPr>
          <w:lang w:val="ru-RU"/>
        </w:rPr>
        <w:br/>
      </w:r>
      <w:r w:rsidRPr="00403E8A">
        <w:rPr>
          <w:rStyle w:val="tlid-translation"/>
          <w:b/>
          <w:lang w:val="ru-RU"/>
        </w:rPr>
        <w:t xml:space="preserve">Более здоровые экосистемы ведут к более здоровым </w:t>
      </w:r>
      <w:r w:rsidR="00403E8A">
        <w:rPr>
          <w:rStyle w:val="tlid-translation"/>
          <w:b/>
          <w:lang w:val="ru-RU"/>
        </w:rPr>
        <w:t xml:space="preserve">местным </w:t>
      </w:r>
      <w:r w:rsidRPr="00403E8A">
        <w:rPr>
          <w:rStyle w:val="tlid-translation"/>
          <w:b/>
          <w:lang w:val="ru-RU"/>
        </w:rPr>
        <w:t>обществам</w:t>
      </w:r>
      <w:r>
        <w:rPr>
          <w:rStyle w:val="tlid-translation"/>
          <w:lang w:val="ru-RU"/>
        </w:rPr>
        <w:t xml:space="preserve">. </w:t>
      </w:r>
      <w:proofErr w:type="gramStart"/>
      <w:r>
        <w:rPr>
          <w:rStyle w:val="tlid-translation"/>
          <w:lang w:val="ru-RU"/>
        </w:rPr>
        <w:t xml:space="preserve">В свете этого мы считаем важным поделиться с китайскими властями нашей обеспокоенностью тем, что </w:t>
      </w:r>
      <w:proofErr w:type="spellStart"/>
      <w:r>
        <w:rPr>
          <w:rStyle w:val="tlid-translation"/>
          <w:lang w:val="ru-RU"/>
        </w:rPr>
        <w:t>определенные</w:t>
      </w:r>
      <w:proofErr w:type="spellEnd"/>
      <w:r>
        <w:rPr>
          <w:rStyle w:val="tlid-translation"/>
          <w:lang w:val="ru-RU"/>
        </w:rPr>
        <w:t xml:space="preserve"> проекты, некоторые из которых непосредственно влияют на местную среду, </w:t>
      </w:r>
      <w:r w:rsidR="00403E8A">
        <w:rPr>
          <w:rStyle w:val="tlid-translation"/>
          <w:lang w:val="ru-RU"/>
        </w:rPr>
        <w:t xml:space="preserve">людские </w:t>
      </w:r>
      <w:r>
        <w:rPr>
          <w:rStyle w:val="tlid-translation"/>
          <w:lang w:val="ru-RU"/>
        </w:rPr>
        <w:t>сообщества и источники средств к существованию, не должны иметь права на финансовую поддержку COVID-19 из-за ранее существовавших рисков или противоречия, которые были очевидны задолго до начала пандемии.</w:t>
      </w:r>
      <w:proofErr w:type="gramEnd"/>
      <w:r>
        <w:rPr>
          <w:rStyle w:val="tlid-translation"/>
          <w:lang w:val="ru-RU"/>
        </w:rPr>
        <w:t xml:space="preserve"> В случае реализации некоторые из этих проектов нанесут ущерб и / или уничтожат лесные, морские, пустынные, речные или другие все более хрупкие и остающиеся нетронутыми экосистемы и людей, которые зависят от них. COVID-19 болезненно </w:t>
      </w:r>
      <w:proofErr w:type="spellStart"/>
      <w:r>
        <w:rPr>
          <w:rStyle w:val="tlid-translation"/>
          <w:lang w:val="ru-RU"/>
        </w:rPr>
        <w:t>подчеркивает</w:t>
      </w:r>
      <w:proofErr w:type="spellEnd"/>
      <w:r>
        <w:rPr>
          <w:rStyle w:val="tlid-translation"/>
          <w:lang w:val="ru-RU"/>
        </w:rPr>
        <w:t>, как изменение климата и утрата биоразнообразия препятствуют способности человечества эффективно бороться с пандемиями, и ясно, что превентивная защита мира природы играет решающую роль в борьбе с будущими вспышками.</w:t>
      </w:r>
      <w:r>
        <w:rPr>
          <w:lang w:val="ru-RU"/>
        </w:rPr>
        <w:br/>
      </w:r>
      <w:r>
        <w:rPr>
          <w:lang w:val="ru-RU"/>
        </w:rPr>
        <w:br/>
      </w:r>
      <w:r w:rsidRPr="00403E8A">
        <w:rPr>
          <w:rStyle w:val="tlid-translation"/>
          <w:b/>
          <w:lang w:val="ru-RU"/>
        </w:rPr>
        <w:t>Определение и определение «высококачественных» проектов.</w:t>
      </w:r>
      <w:r>
        <w:rPr>
          <w:rStyle w:val="tlid-translation"/>
          <w:lang w:val="ru-RU"/>
        </w:rPr>
        <w:t xml:space="preserve"> Мы согласны с тем, что проекты, имеющие право на финансовую помощь COVID-19, должны быть «высокого качества». Отрадно видеть, что Министерство торговли предпринимает шаги по содействию финансовой поддержке в соответствии с тем, соответствует ли проект высоким стандартам и ожиданиям. В квалификационных проектах как «высококачественных» мы считаем, что следует учитывать следующие десять экологических и социальных </w:t>
      </w:r>
      <w:r w:rsidR="00403E8A">
        <w:rPr>
          <w:rStyle w:val="tlid-translation"/>
          <w:lang w:val="ru-RU"/>
        </w:rPr>
        <w:t>условий</w:t>
      </w:r>
      <w:r>
        <w:rPr>
          <w:rStyle w:val="tlid-translation"/>
          <w:lang w:val="ru-RU"/>
        </w:rPr>
        <w:t>:</w:t>
      </w:r>
      <w:r>
        <w:rPr>
          <w:lang w:val="ru-RU"/>
        </w:rPr>
        <w:br/>
      </w:r>
      <w:r>
        <w:rPr>
          <w:lang w:val="ru-RU"/>
        </w:rPr>
        <w:br/>
      </w:r>
      <w:r>
        <w:rPr>
          <w:rStyle w:val="tlid-translation"/>
          <w:lang w:val="ru-RU"/>
        </w:rPr>
        <w:t xml:space="preserve">1. Консультации с местными сообществами проводятся в соответствии со стандартами свободного предварительного информированного согласия (FPIC) в соответствии с Декларацией Организации </w:t>
      </w:r>
      <w:proofErr w:type="spellStart"/>
      <w:r>
        <w:rPr>
          <w:rStyle w:val="tlid-translation"/>
          <w:lang w:val="ru-RU"/>
        </w:rPr>
        <w:t>Объединенных</w:t>
      </w:r>
      <w:proofErr w:type="spellEnd"/>
      <w:r>
        <w:rPr>
          <w:rStyle w:val="tlid-translation"/>
          <w:lang w:val="ru-RU"/>
        </w:rPr>
        <w:t xml:space="preserve"> Наций о правах коренных народов.</w:t>
      </w:r>
      <w:r>
        <w:rPr>
          <w:lang w:val="ru-RU"/>
        </w:rPr>
        <w:br/>
      </w:r>
      <w:r>
        <w:rPr>
          <w:rStyle w:val="tlid-translation"/>
          <w:lang w:val="ru-RU"/>
        </w:rPr>
        <w:t xml:space="preserve">2. Оценки воздействия на окружающую среду являются </w:t>
      </w:r>
      <w:proofErr w:type="spellStart"/>
      <w:r>
        <w:rPr>
          <w:rStyle w:val="tlid-translation"/>
          <w:lang w:val="ru-RU"/>
        </w:rPr>
        <w:t>надежными</w:t>
      </w:r>
      <w:proofErr w:type="spellEnd"/>
      <w:r>
        <w:rPr>
          <w:rStyle w:val="tlid-translation"/>
          <w:lang w:val="ru-RU"/>
        </w:rPr>
        <w:t>, достоверными, всеобъемлющими, прозрачными, оценивают весь спектр доступных альтернатив и учитывают кумулятивные воздействия</w:t>
      </w:r>
      <w:r>
        <w:rPr>
          <w:lang w:val="ru-RU"/>
        </w:rPr>
        <w:br/>
      </w:r>
      <w:r>
        <w:rPr>
          <w:rStyle w:val="tlid-translation"/>
          <w:lang w:val="ru-RU"/>
        </w:rPr>
        <w:t xml:space="preserve">3. Разработчики проектов и финансисты устанавливают </w:t>
      </w:r>
      <w:proofErr w:type="spellStart"/>
      <w:r>
        <w:rPr>
          <w:rStyle w:val="tlid-translation"/>
          <w:lang w:val="ru-RU"/>
        </w:rPr>
        <w:t>надежные</w:t>
      </w:r>
      <w:proofErr w:type="spellEnd"/>
      <w:r>
        <w:rPr>
          <w:rStyle w:val="tlid-translation"/>
          <w:lang w:val="ru-RU"/>
        </w:rPr>
        <w:t xml:space="preserve">, доступные и </w:t>
      </w:r>
      <w:proofErr w:type="spellStart"/>
      <w:r>
        <w:rPr>
          <w:rStyle w:val="tlid-translation"/>
          <w:lang w:val="ru-RU"/>
        </w:rPr>
        <w:t>четкие</w:t>
      </w:r>
      <w:proofErr w:type="spellEnd"/>
      <w:r>
        <w:rPr>
          <w:rStyle w:val="tlid-translation"/>
          <w:lang w:val="ru-RU"/>
        </w:rPr>
        <w:t xml:space="preserve"> каналы связи со всеми соответствующими местными заинтересованными сторонами.</w:t>
      </w:r>
      <w:r>
        <w:rPr>
          <w:lang w:val="ru-RU"/>
        </w:rPr>
        <w:br/>
      </w:r>
      <w:r>
        <w:rPr>
          <w:rStyle w:val="tlid-translation"/>
          <w:lang w:val="ru-RU"/>
        </w:rPr>
        <w:t xml:space="preserve">4. </w:t>
      </w:r>
      <w:proofErr w:type="gramStart"/>
      <w:r>
        <w:rPr>
          <w:rStyle w:val="tlid-translation"/>
          <w:lang w:val="ru-RU"/>
        </w:rPr>
        <w:t>Вся соответствующая информация о проекте, такая как предварительное технико-экономическое обоснование, оценка воздействия на окружающую среду, информация о проекте или другая соответствующая информация, должна быть раскрыта (на соответствующем местном языке) затронутым сообществам и заинтересованным сторонам и должна обеспечивать общественную обратную связь и участие, начиная с самые ранние этапы планирования, позволяющие лучше принимать инклюзивные решения.</w:t>
      </w:r>
      <w:r>
        <w:rPr>
          <w:lang w:val="ru-RU"/>
        </w:rPr>
        <w:br/>
      </w:r>
      <w:r>
        <w:rPr>
          <w:rStyle w:val="tlid-translation"/>
          <w:lang w:val="ru-RU"/>
        </w:rPr>
        <w:t>5.</w:t>
      </w:r>
      <w:proofErr w:type="gramEnd"/>
      <w:r>
        <w:rPr>
          <w:rStyle w:val="tlid-translation"/>
          <w:lang w:val="ru-RU"/>
        </w:rPr>
        <w:t xml:space="preserve"> Проекты должны соответствовать международным нормам и передовым практикам, в том числе существующим китайским политикам экологически чистого финансирования, таким как «</w:t>
      </w:r>
      <w:proofErr w:type="spellStart"/>
      <w:r>
        <w:rPr>
          <w:rStyle w:val="tlid-translation"/>
          <w:lang w:val="ru-RU"/>
        </w:rPr>
        <w:t>Зеленые</w:t>
      </w:r>
      <w:proofErr w:type="spellEnd"/>
      <w:r>
        <w:rPr>
          <w:rStyle w:val="tlid-translation"/>
          <w:lang w:val="ru-RU"/>
        </w:rPr>
        <w:t xml:space="preserve"> кредитные принципы»</w:t>
      </w:r>
      <w:r>
        <w:rPr>
          <w:lang w:val="ru-RU"/>
        </w:rPr>
        <w:br/>
      </w:r>
      <w:r>
        <w:rPr>
          <w:rStyle w:val="tlid-translation"/>
          <w:lang w:val="ru-RU"/>
        </w:rPr>
        <w:t>6. Проекты не должны оказывать негативного воздействия на международном уровне (то есть на те, которые охраняются международными конвенциями, такими как В</w:t>
      </w:r>
      <w:r w:rsidR="00403E8A">
        <w:rPr>
          <w:rStyle w:val="tlid-translation"/>
          <w:lang w:val="ru-RU"/>
        </w:rPr>
        <w:t xml:space="preserve">семирное наследие, </w:t>
      </w:r>
      <w:proofErr w:type="spellStart"/>
      <w:r w:rsidR="00403E8A">
        <w:rPr>
          <w:rStyle w:val="tlid-translation"/>
          <w:lang w:val="ru-RU"/>
        </w:rPr>
        <w:t>Рамсар</w:t>
      </w:r>
      <w:proofErr w:type="spellEnd"/>
      <w:r w:rsidR="00403E8A">
        <w:rPr>
          <w:rStyle w:val="tlid-translation"/>
          <w:lang w:val="ru-RU"/>
        </w:rPr>
        <w:t xml:space="preserve"> и т. д.) и</w:t>
      </w:r>
      <w:r>
        <w:rPr>
          <w:rStyle w:val="tlid-translation"/>
          <w:lang w:val="ru-RU"/>
        </w:rPr>
        <w:t xml:space="preserve">ли на национальные </w:t>
      </w:r>
      <w:r w:rsidR="00403E8A">
        <w:rPr>
          <w:rStyle w:val="tlid-translation"/>
          <w:lang w:val="ru-RU"/>
        </w:rPr>
        <w:t>ООПТ</w:t>
      </w:r>
      <w:r>
        <w:rPr>
          <w:rStyle w:val="tlid-translation"/>
          <w:lang w:val="ru-RU"/>
        </w:rPr>
        <w:t>, ключевые районы биоразнообразия, а также на д</w:t>
      </w:r>
      <w:r w:rsidR="00403E8A">
        <w:rPr>
          <w:rStyle w:val="tlid-translation"/>
          <w:lang w:val="ru-RU"/>
        </w:rPr>
        <w:t xml:space="preserve">евственные </w:t>
      </w:r>
      <w:r>
        <w:rPr>
          <w:rStyle w:val="tlid-translation"/>
          <w:lang w:val="ru-RU"/>
        </w:rPr>
        <w:t>или первичные леса.</w:t>
      </w:r>
      <w:r>
        <w:rPr>
          <w:lang w:val="ru-RU"/>
        </w:rPr>
        <w:br/>
      </w:r>
      <w:r>
        <w:rPr>
          <w:rStyle w:val="tlid-translation"/>
          <w:lang w:val="ru-RU"/>
        </w:rPr>
        <w:t>7. Проекты не должны блокировать свободно текущие реки или маршруты миграции животных, перечисленных в конвенциях о мигрирующих видах (т.е. Боннской конвенции)</w:t>
      </w:r>
      <w:r>
        <w:rPr>
          <w:lang w:val="ru-RU"/>
        </w:rPr>
        <w:br/>
      </w:r>
      <w:r>
        <w:rPr>
          <w:rStyle w:val="tlid-translation"/>
          <w:lang w:val="ru-RU"/>
        </w:rPr>
        <w:t>8. Проекты не должны способствовать исчезновению видов, находящихся под угрозой исчезновения (т.е. согласно Красно</w:t>
      </w:r>
      <w:r w:rsidR="00403E8A">
        <w:rPr>
          <w:rStyle w:val="tlid-translation"/>
          <w:lang w:val="ru-RU"/>
        </w:rPr>
        <w:t>й книге</w:t>
      </w:r>
      <w:r>
        <w:rPr>
          <w:rStyle w:val="tlid-translation"/>
          <w:lang w:val="ru-RU"/>
        </w:rPr>
        <w:t xml:space="preserve"> МСОП)</w:t>
      </w:r>
      <w:r>
        <w:rPr>
          <w:lang w:val="ru-RU"/>
        </w:rPr>
        <w:br/>
      </w:r>
      <w:r>
        <w:rPr>
          <w:rStyle w:val="tlid-translation"/>
          <w:lang w:val="ru-RU"/>
        </w:rPr>
        <w:t>9. Проекты не должны вызывать или усугублять политические, этнические, религиозные или совместные внутренние или трансграничные конфликты</w:t>
      </w:r>
      <w:r>
        <w:rPr>
          <w:lang w:val="ru-RU"/>
        </w:rPr>
        <w:br/>
      </w:r>
      <w:r>
        <w:rPr>
          <w:rStyle w:val="tlid-translation"/>
          <w:lang w:val="ru-RU"/>
        </w:rPr>
        <w:t>10. Проекты не должны приводить к массовому или недобровольному перемещению местных или коренных общин и не должны затрагивать культурные и религиозные объекты.</w:t>
      </w:r>
      <w:r>
        <w:rPr>
          <w:lang w:val="ru-RU"/>
        </w:rPr>
        <w:br/>
      </w:r>
      <w:r>
        <w:rPr>
          <w:lang w:val="ru-RU"/>
        </w:rPr>
        <w:br/>
      </w:r>
      <w:r w:rsidRPr="00403E8A">
        <w:rPr>
          <w:rStyle w:val="tlid-translation"/>
          <w:b/>
          <w:lang w:val="ru-RU"/>
        </w:rPr>
        <w:t>Избегать рискованных проектов.</w:t>
      </w:r>
      <w:r>
        <w:rPr>
          <w:rStyle w:val="tlid-translation"/>
          <w:lang w:val="ru-RU"/>
        </w:rPr>
        <w:t xml:space="preserve"> Для справки мы приводим ниже список проектов, которые, по нашему мнению, либо не должны иметь права на финансовую поддержку </w:t>
      </w:r>
      <w:r w:rsidR="00403E8A">
        <w:rPr>
          <w:rStyle w:val="tlid-translation"/>
          <w:lang w:val="ru-RU"/>
        </w:rPr>
        <w:t xml:space="preserve">после </w:t>
      </w:r>
      <w:r>
        <w:rPr>
          <w:rStyle w:val="tlid-translation"/>
          <w:lang w:val="ru-RU"/>
        </w:rPr>
        <w:t xml:space="preserve">COVID-19, либо </w:t>
      </w:r>
      <w:r w:rsidR="00403E8A">
        <w:rPr>
          <w:rStyle w:val="tlid-translation"/>
          <w:lang w:val="ru-RU"/>
        </w:rPr>
        <w:t>могут стать</w:t>
      </w:r>
      <w:r>
        <w:rPr>
          <w:rStyle w:val="tlid-translation"/>
          <w:lang w:val="ru-RU"/>
        </w:rPr>
        <w:t xml:space="preserve"> приемлемыми,</w:t>
      </w:r>
      <w:r w:rsidR="00403E8A">
        <w:rPr>
          <w:rStyle w:val="tlid-translation"/>
          <w:lang w:val="ru-RU"/>
        </w:rPr>
        <w:t xml:space="preserve"> лишь</w:t>
      </w:r>
      <w:r>
        <w:rPr>
          <w:rStyle w:val="tlid-translation"/>
          <w:lang w:val="ru-RU"/>
        </w:rPr>
        <w:t xml:space="preserve"> если все проблемы, связанные с разработкой и реализацией, должным образом и эффективно решены для удовлетворения потребностей местных сообществ. По своей сути этот список проектов основан на критериях, </w:t>
      </w:r>
      <w:proofErr w:type="spellStart"/>
      <w:r>
        <w:rPr>
          <w:rStyle w:val="tlid-translation"/>
          <w:lang w:val="ru-RU"/>
        </w:rPr>
        <w:t>определенных</w:t>
      </w:r>
      <w:proofErr w:type="spellEnd"/>
      <w:r>
        <w:rPr>
          <w:rStyle w:val="tlid-translation"/>
          <w:lang w:val="ru-RU"/>
        </w:rPr>
        <w:t xml:space="preserve"> в объявлении Министерства торговли и CDB, что проекты «высокого качества», соответствуют местным законам и имеют «контролируемые риски». Кроме того, мы считаем, что этот список может в конечном итоге поддержать усилия Министерства торговли и финансовых учреждений Китая по выявлению и разграничению проектов, чьи существующие на местах воздействия могут отличаться от тех, о которых сообщается на бумаге.</w:t>
      </w:r>
      <w:r>
        <w:rPr>
          <w:lang w:val="ru-RU"/>
        </w:rPr>
        <w:br/>
      </w:r>
      <w:r>
        <w:rPr>
          <w:lang w:val="ru-RU"/>
        </w:rPr>
        <w:br/>
      </w:r>
      <w:r>
        <w:rPr>
          <w:rStyle w:val="tlid-translation"/>
          <w:lang w:val="ru-RU"/>
        </w:rPr>
        <w:t xml:space="preserve">Мы признаем, что мир в настоящее время находится в </w:t>
      </w:r>
      <w:r w:rsidR="00403E8A">
        <w:rPr>
          <w:rStyle w:val="tlid-translation"/>
          <w:lang w:val="ru-RU"/>
        </w:rPr>
        <w:t xml:space="preserve">турбулентном состоянии с </w:t>
      </w:r>
      <w:proofErr w:type="spellStart"/>
      <w:r w:rsidR="00403E8A">
        <w:rPr>
          <w:rStyle w:val="tlid-translation"/>
          <w:lang w:val="ru-RU"/>
        </w:rPr>
        <w:t>неопределенном</w:t>
      </w:r>
      <w:proofErr w:type="spellEnd"/>
      <w:r w:rsidR="00403E8A">
        <w:rPr>
          <w:rStyle w:val="tlid-translation"/>
          <w:lang w:val="ru-RU"/>
        </w:rPr>
        <w:t xml:space="preserve"> будущи</w:t>
      </w:r>
      <w:r>
        <w:rPr>
          <w:rStyle w:val="tlid-translation"/>
          <w:lang w:val="ru-RU"/>
        </w:rPr>
        <w:t xml:space="preserve">м. Мы также признаем, что существует </w:t>
      </w:r>
      <w:r w:rsidR="00403E8A">
        <w:rPr>
          <w:rStyle w:val="tlid-translation"/>
          <w:lang w:val="ru-RU"/>
        </w:rPr>
        <w:t xml:space="preserve">общая </w:t>
      </w:r>
      <w:r>
        <w:rPr>
          <w:rStyle w:val="tlid-translation"/>
          <w:lang w:val="ru-RU"/>
        </w:rPr>
        <w:t>проблема оживления мировой экономики. Тем не менее, мы считаем, что проекты в прилагаемом списке не будут способствовать здоровому восстановлению мировой экономики и могут даже усилить экологические факторы, такие как утрата биоразнообразия, изменение климата, разрушение среды обитания, потеря первичных лесов, нарушение свободного стока</w:t>
      </w:r>
      <w:proofErr w:type="gramStart"/>
      <w:r>
        <w:rPr>
          <w:rStyle w:val="tlid-translation"/>
          <w:lang w:val="ru-RU"/>
        </w:rPr>
        <w:t>.</w:t>
      </w:r>
      <w:proofErr w:type="gramEnd"/>
      <w:r>
        <w:rPr>
          <w:rStyle w:val="tlid-translation"/>
          <w:lang w:val="ru-RU"/>
        </w:rPr>
        <w:t xml:space="preserve"> </w:t>
      </w:r>
      <w:proofErr w:type="gramStart"/>
      <w:r>
        <w:rPr>
          <w:rStyle w:val="tlid-translation"/>
          <w:lang w:val="ru-RU"/>
        </w:rPr>
        <w:t>р</w:t>
      </w:r>
      <w:proofErr w:type="gramEnd"/>
      <w:r>
        <w:rPr>
          <w:rStyle w:val="tlid-translation"/>
          <w:lang w:val="ru-RU"/>
        </w:rPr>
        <w:t>еки - которые увеличивают вероятность повторяющихся глобальных пандемий в будущем.</w:t>
      </w:r>
      <w:r>
        <w:rPr>
          <w:lang w:val="ru-RU"/>
        </w:rPr>
        <w:br/>
      </w:r>
      <w:r>
        <w:rPr>
          <w:lang w:val="ru-RU"/>
        </w:rPr>
        <w:br/>
      </w:r>
      <w:r>
        <w:rPr>
          <w:rStyle w:val="tlid-translation"/>
          <w:lang w:val="ru-RU"/>
        </w:rPr>
        <w:t xml:space="preserve">Учитывая следующие экологические, социальные или климатические риски следующих проектов, мы просим исключить </w:t>
      </w:r>
      <w:r w:rsidR="00403E8A">
        <w:rPr>
          <w:rStyle w:val="tlid-translation"/>
          <w:lang w:val="ru-RU"/>
        </w:rPr>
        <w:t>такие</w:t>
      </w:r>
      <w:r>
        <w:rPr>
          <w:rStyle w:val="tlid-translation"/>
          <w:lang w:val="ru-RU"/>
        </w:rPr>
        <w:t xml:space="preserve"> проекты из финансовой помощи COVID-19, что</w:t>
      </w:r>
      <w:r w:rsidR="00403E8A">
        <w:rPr>
          <w:rStyle w:val="tlid-translation"/>
          <w:lang w:val="ru-RU"/>
        </w:rPr>
        <w:t>бы</w:t>
      </w:r>
      <w:r>
        <w:rPr>
          <w:rStyle w:val="tlid-translation"/>
          <w:lang w:val="ru-RU"/>
        </w:rPr>
        <w:t xml:space="preserve"> финансирование предназначено для проектов, которые действительно являются «высококачественными».</w:t>
      </w:r>
      <w:r>
        <w:rPr>
          <w:lang w:val="ru-RU"/>
        </w:rPr>
        <w:br/>
      </w:r>
      <w:r>
        <w:rPr>
          <w:lang w:val="ru-RU"/>
        </w:rPr>
        <w:br/>
      </w:r>
      <w:r w:rsidRPr="00403E8A">
        <w:rPr>
          <w:rStyle w:val="tlid-translation"/>
          <w:b/>
          <w:lang w:val="ru-RU"/>
        </w:rPr>
        <w:t>Призыв к финансовым институтам Китая.</w:t>
      </w:r>
      <w:r>
        <w:rPr>
          <w:rStyle w:val="tlid-translation"/>
          <w:lang w:val="ru-RU"/>
        </w:rPr>
        <w:t xml:space="preserve"> И наконец, в совместном уведомлении Министерства торговли и Банка развития Китая </w:t>
      </w:r>
      <w:proofErr w:type="spellStart"/>
      <w:r>
        <w:rPr>
          <w:rStyle w:val="tlid-translation"/>
          <w:lang w:val="ru-RU"/>
        </w:rPr>
        <w:t>подчеркивается</w:t>
      </w:r>
      <w:proofErr w:type="spellEnd"/>
      <w:r>
        <w:rPr>
          <w:rStyle w:val="tlid-translation"/>
          <w:lang w:val="ru-RU"/>
        </w:rPr>
        <w:t xml:space="preserve"> особая роль, которую </w:t>
      </w:r>
      <w:r w:rsidR="00403E8A">
        <w:rPr>
          <w:rStyle w:val="tlid-translation"/>
          <w:lang w:val="ru-RU"/>
        </w:rPr>
        <w:t>БРК</w:t>
      </w:r>
      <w:r>
        <w:rPr>
          <w:rStyle w:val="tlid-translation"/>
          <w:lang w:val="ru-RU"/>
        </w:rPr>
        <w:t xml:space="preserve"> может сыграть в предоставлении финансовой поддержки, связанной с COVID-19. Тем не менее, большое количество китайских финансовых учреждений активно поддерживают</w:t>
      </w:r>
      <w:r w:rsidR="00403E8A">
        <w:rPr>
          <w:rStyle w:val="tlid-translation"/>
          <w:lang w:val="ru-RU"/>
        </w:rPr>
        <w:t xml:space="preserve"> зарубежные проекты и развитие П</w:t>
      </w:r>
      <w:r>
        <w:rPr>
          <w:rStyle w:val="tlid-translation"/>
          <w:lang w:val="ru-RU"/>
        </w:rPr>
        <w:t xml:space="preserve">ояса и </w:t>
      </w:r>
      <w:r w:rsidR="00403E8A">
        <w:rPr>
          <w:rStyle w:val="tlid-translation"/>
          <w:lang w:val="ru-RU"/>
        </w:rPr>
        <w:t>пути</w:t>
      </w:r>
      <w:r>
        <w:rPr>
          <w:rStyle w:val="tlid-translation"/>
          <w:lang w:val="ru-RU"/>
        </w:rPr>
        <w:t xml:space="preserve">. Поэтому мы считаем, что </w:t>
      </w:r>
      <w:proofErr w:type="spellStart"/>
      <w:r>
        <w:rPr>
          <w:rStyle w:val="tlid-translation"/>
          <w:lang w:val="ru-RU"/>
        </w:rPr>
        <w:t>приведенные</w:t>
      </w:r>
      <w:proofErr w:type="spellEnd"/>
      <w:r>
        <w:rPr>
          <w:rStyle w:val="tlid-translation"/>
          <w:lang w:val="ru-RU"/>
        </w:rPr>
        <w:t xml:space="preserve"> выше критерии для определения «высококачественных» проектов и прилагаемый список проектов с высокой степенью риска актуальны для всех участников финансового сектора Китая и могут быть полезны для всех банков, заинтересованных в поддержке высококачественных зарубежных проектов, которые соответствуют местным законы и соответствующие экологические и социальные стандарты. Проводя тщательную оценку проектов, ищущих финансовую поддержку, чтобы компенсировать последствия пандемии COVID-19, китайские государственные субъекты и финансовые институты могут сыграть важную роль в реализации обязательств Китая по созданию «</w:t>
      </w:r>
      <w:proofErr w:type="spellStart"/>
      <w:r>
        <w:rPr>
          <w:rStyle w:val="tlid-translation"/>
          <w:lang w:val="ru-RU"/>
        </w:rPr>
        <w:t>зеленого</w:t>
      </w:r>
      <w:proofErr w:type="spellEnd"/>
      <w:r>
        <w:rPr>
          <w:rStyle w:val="tlid-translation"/>
          <w:lang w:val="ru-RU"/>
        </w:rPr>
        <w:t xml:space="preserve"> пояса и </w:t>
      </w:r>
      <w:r w:rsidR="00403E8A">
        <w:rPr>
          <w:rStyle w:val="tlid-translation"/>
          <w:lang w:val="ru-RU"/>
        </w:rPr>
        <w:t>пут</w:t>
      </w:r>
      <w:r>
        <w:rPr>
          <w:rStyle w:val="tlid-translation"/>
          <w:lang w:val="ru-RU"/>
        </w:rPr>
        <w:t>и», одновременно потенциально поддерживая принимающие страны в достижении Целей ООН в области устойчивого развития.</w:t>
      </w:r>
      <w:r>
        <w:rPr>
          <w:lang w:val="ru-RU"/>
        </w:rPr>
        <w:br/>
      </w:r>
      <w:r>
        <w:rPr>
          <w:lang w:val="ru-RU"/>
        </w:rPr>
        <w:br/>
      </w:r>
      <w:r>
        <w:rPr>
          <w:rStyle w:val="tlid-translation"/>
          <w:lang w:val="ru-RU"/>
        </w:rPr>
        <w:t>Наконец, мы приветствуем усилия Министерства торговли по созданию механизма для направления финансирования на высококачественные зарубежные проекты. Вопрос прозрачности имеет основополагающее значение для обеспечения высокого качества разработки с общими выгодами, и поэтому мы настоятельно призываем Министерство торговли и Банк развития Китая опубликовать список проектов, которые получат финансовую поддержку через этот механизм, включая сведения о проектах, местах их расположения и оценки на сегодняшний день.</w:t>
      </w:r>
      <w:r>
        <w:rPr>
          <w:lang w:val="ru-RU"/>
        </w:rPr>
        <w:br/>
      </w:r>
      <w:r>
        <w:rPr>
          <w:lang w:val="ru-RU"/>
        </w:rPr>
        <w:br/>
      </w:r>
      <w:r>
        <w:rPr>
          <w:rStyle w:val="tlid-translation"/>
          <w:lang w:val="ru-RU"/>
        </w:rPr>
        <w:t xml:space="preserve">Поскольку мир продолжает ощущать постоянное воздействие изменения климата, и теперь COVID19, для нас как никогда важно найти общий язык в достижении взаимовыгодного и устойчивого будущего вместе. Мы обратились к вам добросовестно, и поэтому с нетерпением </w:t>
      </w:r>
      <w:proofErr w:type="spellStart"/>
      <w:r>
        <w:rPr>
          <w:rStyle w:val="tlid-translation"/>
          <w:lang w:val="ru-RU"/>
        </w:rPr>
        <w:t>ждем</w:t>
      </w:r>
      <w:proofErr w:type="spellEnd"/>
      <w:r>
        <w:rPr>
          <w:rStyle w:val="tlid-translation"/>
          <w:lang w:val="ru-RU"/>
        </w:rPr>
        <w:t xml:space="preserve"> люб</w:t>
      </w:r>
      <w:r w:rsidR="00403E8A">
        <w:rPr>
          <w:rStyle w:val="tlid-translation"/>
          <w:lang w:val="ru-RU"/>
        </w:rPr>
        <w:t>ого ответа</w:t>
      </w:r>
      <w:r>
        <w:rPr>
          <w:rStyle w:val="tlid-translation"/>
          <w:lang w:val="ru-RU"/>
        </w:rPr>
        <w:t>. Мы надеемся поощрять открытое и взаимное общение с китайскими заинтересованными сторонами.</w:t>
      </w:r>
      <w:r>
        <w:rPr>
          <w:lang w:val="ru-RU"/>
        </w:rPr>
        <w:br/>
      </w:r>
      <w:r>
        <w:rPr>
          <w:lang w:val="ru-RU"/>
        </w:rPr>
        <w:br/>
      </w:r>
      <w:r>
        <w:rPr>
          <w:rStyle w:val="tlid-translation"/>
          <w:lang w:val="ru-RU"/>
        </w:rPr>
        <w:t>Мы останемся в вашем распоряжении, если вам понадобится какая-либо дополнительная информация о проектах, перечисленных здесь, или если вы захотите обсудить любые другие детали, содержащиеся в этом письме.</w:t>
      </w:r>
      <w:r>
        <w:rPr>
          <w:lang w:val="ru-RU"/>
        </w:rPr>
        <w:br/>
      </w:r>
      <w:r>
        <w:rPr>
          <w:lang w:val="ru-RU"/>
        </w:rPr>
        <w:br/>
      </w:r>
      <w:proofErr w:type="gramStart"/>
      <w:r>
        <w:rPr>
          <w:rStyle w:val="tlid-translation"/>
          <w:lang w:val="ru-RU"/>
        </w:rPr>
        <w:t>С уважением,</w:t>
      </w:r>
      <w:r>
        <w:rPr>
          <w:lang w:val="ru-RU"/>
        </w:rPr>
        <w:br/>
      </w:r>
      <w:r w:rsidR="00403E8A">
        <w:rPr>
          <w:lang w:val="ru-RU"/>
        </w:rPr>
        <w:t xml:space="preserve">ПОДПИСАНТЫ (пока это организации из Монголии, России, Центральной Азии, США, Колумбии, Аргентины, Индонезии, </w:t>
      </w:r>
      <w:r w:rsidR="00D33B7F">
        <w:rPr>
          <w:lang w:val="ru-RU"/>
        </w:rPr>
        <w:t>Австралии, Камбоджи</w:t>
      </w:r>
      <w:r w:rsidR="00877101" w:rsidRPr="00877101">
        <w:rPr>
          <w:lang w:val="ru-RU"/>
        </w:rPr>
        <w:t xml:space="preserve"> </w:t>
      </w:r>
      <w:r w:rsidR="00877101">
        <w:rPr>
          <w:lang w:val="ru-RU"/>
        </w:rPr>
        <w:t>и др</w:t>
      </w:r>
      <w:r w:rsidR="00D33B7F">
        <w:rPr>
          <w:lang w:val="ru-RU"/>
        </w:rPr>
        <w:t>.</w:t>
      </w:r>
      <w:proofErr w:type="gramEnd"/>
    </w:p>
    <w:p w:rsidR="00097C00" w:rsidRDefault="00D33B7F">
      <w:pPr>
        <w:rPr>
          <w:lang w:val="ru-RU"/>
        </w:rPr>
      </w:pPr>
      <w:r w:rsidRPr="00D33B7F">
        <w:rPr>
          <w:b/>
          <w:lang w:val="ru-RU"/>
        </w:rPr>
        <w:t>В России пока подписали  Дронт, РСоЭС, Друзья Сибирских лесов, ЦОДП, БРОБ и РбГ</w:t>
      </w:r>
      <w:r>
        <w:rPr>
          <w:lang w:val="ru-RU"/>
        </w:rPr>
        <w:t>.</w:t>
      </w:r>
      <w:r w:rsidR="00097C00">
        <w:rPr>
          <w:lang w:val="ru-RU"/>
        </w:rPr>
        <w:br/>
      </w:r>
      <w:r w:rsidR="00097C00">
        <w:rPr>
          <w:lang w:val="ru-RU"/>
        </w:rPr>
        <w:br/>
      </w:r>
      <w:r w:rsidR="00097C00">
        <w:rPr>
          <w:lang w:val="ru-RU"/>
        </w:rPr>
        <w:br/>
      </w:r>
      <w:r w:rsidRPr="00D33B7F">
        <w:rPr>
          <w:rStyle w:val="tlid-translation"/>
          <w:b/>
          <w:lang w:val="ru-RU"/>
        </w:rPr>
        <w:t>П</w:t>
      </w:r>
      <w:r w:rsidR="00097C00" w:rsidRPr="00D33B7F">
        <w:rPr>
          <w:rStyle w:val="tlid-translation"/>
          <w:b/>
          <w:lang w:val="ru-RU"/>
        </w:rPr>
        <w:t>роекты</w:t>
      </w:r>
      <w:r w:rsidRPr="00D33B7F">
        <w:rPr>
          <w:rStyle w:val="tlid-translation"/>
          <w:b/>
          <w:lang w:val="ru-RU"/>
        </w:rPr>
        <w:t xml:space="preserve"> </w:t>
      </w:r>
      <w:r>
        <w:rPr>
          <w:rStyle w:val="tlid-translation"/>
          <w:b/>
          <w:lang w:val="ru-RU"/>
        </w:rPr>
        <w:t>(</w:t>
      </w:r>
      <w:r w:rsidRPr="00D33B7F">
        <w:rPr>
          <w:rStyle w:val="tlid-translation"/>
          <w:b/>
          <w:lang w:val="ru-RU"/>
        </w:rPr>
        <w:t>вызывающие неприятие</w:t>
      </w:r>
      <w:r>
        <w:rPr>
          <w:rStyle w:val="tlid-translation"/>
          <w:b/>
          <w:lang w:val="ru-RU"/>
        </w:rPr>
        <w:t>)</w:t>
      </w:r>
      <w:r w:rsidR="00097C00" w:rsidRPr="00D33B7F">
        <w:rPr>
          <w:b/>
          <w:lang w:val="ru-RU"/>
        </w:rPr>
        <w:br/>
      </w:r>
      <w:r w:rsidR="00097C00">
        <w:rPr>
          <w:lang w:val="ru-RU"/>
        </w:rPr>
        <w:br/>
      </w:r>
      <w:r w:rsidR="00097C00">
        <w:rPr>
          <w:rStyle w:val="tlid-translation"/>
          <w:lang w:val="ru-RU"/>
        </w:rPr>
        <w:t xml:space="preserve">Следующие проекты были определены группами гражданского общества как содержащие основные экологические, социальные, климатические, биоразнообразия или климатические риски до появления COVID-19. Из-за местного недовольства местоположением, концепцией или развитием проекта многие из перечисленных ниже проектов уже стали чрезвычайно </w:t>
      </w:r>
      <w:proofErr w:type="spellStart"/>
      <w:r>
        <w:rPr>
          <w:rStyle w:val="tlid-translation"/>
          <w:lang w:val="ru-RU"/>
        </w:rPr>
        <w:t>конфликтогенными</w:t>
      </w:r>
      <w:proofErr w:type="spellEnd"/>
      <w:r w:rsidR="00097C00">
        <w:rPr>
          <w:rStyle w:val="tlid-translation"/>
          <w:lang w:val="ru-RU"/>
        </w:rPr>
        <w:t>. Как таковые, эти проекты не следует рассматривать как «высококачественные», особенно потому, что многие из них не полностью соответствуют местному законодательству или имеют неконтролируемые риски. Как таковые, они не должны считаться имеющими право на финансовую помощь, или должны иметь право только в том случае, если решаются проблемы в разработке и реализации.</w:t>
      </w:r>
      <w:r w:rsidR="00097C00">
        <w:rPr>
          <w:lang w:val="ru-RU"/>
        </w:rPr>
        <w:br/>
      </w:r>
      <w:r w:rsidR="00097C00">
        <w:rPr>
          <w:lang w:val="ru-RU"/>
        </w:rPr>
        <w:br/>
      </w:r>
      <w:r w:rsidR="00097C00">
        <w:rPr>
          <w:rStyle w:val="tlid-translation"/>
          <w:lang w:val="ru-RU"/>
        </w:rPr>
        <w:t xml:space="preserve">Для получения дополнительной информации мы прилагаем приложение с дополнительной информацией о каждом из перечисленных проектов, а также наши обоснования для их </w:t>
      </w:r>
      <w:r>
        <w:rPr>
          <w:rStyle w:val="tlid-translation"/>
          <w:lang w:val="ru-RU"/>
        </w:rPr>
        <w:t xml:space="preserve">занесения в список. </w:t>
      </w:r>
      <w:r w:rsidR="00097C00">
        <w:rPr>
          <w:lang w:val="ru-RU"/>
        </w:rPr>
        <w:br/>
      </w:r>
      <w:r w:rsidR="00097C00">
        <w:rPr>
          <w:lang w:val="ru-RU"/>
        </w:rPr>
        <w:br/>
      </w:r>
      <w:r w:rsidR="00097C00">
        <w:rPr>
          <w:rStyle w:val="tlid-translation"/>
          <w:lang w:val="ru-RU"/>
        </w:rPr>
        <w:t>1. Список проектов(</w:t>
      </w:r>
      <w:r>
        <w:rPr>
          <w:rStyle w:val="tlid-translation"/>
          <w:lang w:val="ru-RU"/>
        </w:rPr>
        <w:t xml:space="preserve">25 </w:t>
      </w:r>
      <w:r w:rsidR="00097C00">
        <w:rPr>
          <w:rStyle w:val="tlid-translation"/>
          <w:lang w:val="ru-RU"/>
        </w:rPr>
        <w:t>прим</w:t>
      </w:r>
      <w:r>
        <w:rPr>
          <w:rStyle w:val="tlid-translation"/>
          <w:lang w:val="ru-RU"/>
        </w:rPr>
        <w:t>еров</w:t>
      </w:r>
      <w:r w:rsidR="00097C00">
        <w:rPr>
          <w:rStyle w:val="tlid-translation"/>
          <w:lang w:val="ru-RU"/>
        </w:rPr>
        <w:t>) –см. английский текст</w:t>
      </w:r>
    </w:p>
    <w:p w:rsidR="00097C00" w:rsidRPr="00097C00" w:rsidRDefault="00097C00">
      <w:pPr>
        <w:rPr>
          <w:lang w:val="ru-RU"/>
        </w:rPr>
      </w:pPr>
    </w:p>
    <w:sectPr w:rsidR="00097C00" w:rsidRPr="00097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B77" w:rsidRDefault="009C1B77" w:rsidP="00097C00">
      <w:pPr>
        <w:spacing w:after="0" w:line="240" w:lineRule="auto"/>
      </w:pPr>
      <w:r>
        <w:separator/>
      </w:r>
    </w:p>
  </w:endnote>
  <w:endnote w:type="continuationSeparator" w:id="0">
    <w:p w:rsidR="009C1B77" w:rsidRDefault="009C1B77" w:rsidP="0009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B77" w:rsidRDefault="009C1B77" w:rsidP="00097C00">
      <w:pPr>
        <w:spacing w:after="0" w:line="240" w:lineRule="auto"/>
      </w:pPr>
      <w:r>
        <w:separator/>
      </w:r>
    </w:p>
  </w:footnote>
  <w:footnote w:type="continuationSeparator" w:id="0">
    <w:p w:rsidR="009C1B77" w:rsidRDefault="009C1B77" w:rsidP="00097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4273"/>
    <w:multiLevelType w:val="hybridMultilevel"/>
    <w:tmpl w:val="CE8C8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9B"/>
    <w:rsid w:val="000049CA"/>
    <w:rsid w:val="0003273D"/>
    <w:rsid w:val="00097C00"/>
    <w:rsid w:val="000C6D43"/>
    <w:rsid w:val="002D7356"/>
    <w:rsid w:val="003717D2"/>
    <w:rsid w:val="003B724C"/>
    <w:rsid w:val="003D2FC9"/>
    <w:rsid w:val="00403E8A"/>
    <w:rsid w:val="005C3DB3"/>
    <w:rsid w:val="00626C85"/>
    <w:rsid w:val="00644DAA"/>
    <w:rsid w:val="006A5877"/>
    <w:rsid w:val="007724C6"/>
    <w:rsid w:val="00877101"/>
    <w:rsid w:val="008F4B84"/>
    <w:rsid w:val="009126FE"/>
    <w:rsid w:val="009C1B77"/>
    <w:rsid w:val="00A72A7B"/>
    <w:rsid w:val="00A83D5C"/>
    <w:rsid w:val="00B9099B"/>
    <w:rsid w:val="00CB1986"/>
    <w:rsid w:val="00D33B7F"/>
    <w:rsid w:val="00EF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877"/>
    <w:pPr>
      <w:spacing w:after="160" w:line="259" w:lineRule="auto"/>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6A5877"/>
    <w:rPr>
      <w:sz w:val="16"/>
      <w:szCs w:val="16"/>
    </w:rPr>
  </w:style>
  <w:style w:type="paragraph" w:styleId="CommentText">
    <w:name w:val="annotation text"/>
    <w:basedOn w:val="Normal"/>
    <w:link w:val="CommentTextChar"/>
    <w:uiPriority w:val="99"/>
    <w:semiHidden/>
    <w:unhideWhenUsed/>
    <w:rsid w:val="006A5877"/>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6A5877"/>
    <w:rPr>
      <w:rFonts w:eastAsiaTheme="minorHAnsi"/>
      <w:sz w:val="20"/>
      <w:szCs w:val="20"/>
      <w:lang w:eastAsia="en-US"/>
    </w:rPr>
  </w:style>
  <w:style w:type="paragraph" w:styleId="BalloonText">
    <w:name w:val="Balloon Text"/>
    <w:basedOn w:val="Normal"/>
    <w:link w:val="BalloonTextChar"/>
    <w:uiPriority w:val="99"/>
    <w:semiHidden/>
    <w:unhideWhenUsed/>
    <w:rsid w:val="006A5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877"/>
    <w:rPr>
      <w:rFonts w:ascii="Tahoma" w:hAnsi="Tahoma" w:cs="Tahoma"/>
      <w:sz w:val="16"/>
      <w:szCs w:val="16"/>
    </w:rPr>
  </w:style>
  <w:style w:type="character" w:styleId="Hyperlink">
    <w:name w:val="Hyperlink"/>
    <w:basedOn w:val="DefaultParagraphFont"/>
    <w:uiPriority w:val="99"/>
    <w:unhideWhenUsed/>
    <w:rsid w:val="00CB1986"/>
    <w:rPr>
      <w:color w:val="0000FF"/>
      <w:u w:val="single"/>
    </w:rPr>
  </w:style>
  <w:style w:type="character" w:styleId="FollowedHyperlink">
    <w:name w:val="FollowedHyperlink"/>
    <w:basedOn w:val="DefaultParagraphFont"/>
    <w:uiPriority w:val="99"/>
    <w:semiHidden/>
    <w:unhideWhenUsed/>
    <w:rsid w:val="00644DAA"/>
    <w:rPr>
      <w:color w:val="800080" w:themeColor="followedHyperlink"/>
      <w:u w:val="single"/>
    </w:rPr>
  </w:style>
  <w:style w:type="character" w:customStyle="1" w:styleId="tlid-translation">
    <w:name w:val="tlid-translation"/>
    <w:basedOn w:val="DefaultParagraphFont"/>
    <w:rsid w:val="00097C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877"/>
    <w:pPr>
      <w:spacing w:after="160" w:line="259" w:lineRule="auto"/>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6A5877"/>
    <w:rPr>
      <w:sz w:val="16"/>
      <w:szCs w:val="16"/>
    </w:rPr>
  </w:style>
  <w:style w:type="paragraph" w:styleId="CommentText">
    <w:name w:val="annotation text"/>
    <w:basedOn w:val="Normal"/>
    <w:link w:val="CommentTextChar"/>
    <w:uiPriority w:val="99"/>
    <w:semiHidden/>
    <w:unhideWhenUsed/>
    <w:rsid w:val="006A5877"/>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6A5877"/>
    <w:rPr>
      <w:rFonts w:eastAsiaTheme="minorHAnsi"/>
      <w:sz w:val="20"/>
      <w:szCs w:val="20"/>
      <w:lang w:eastAsia="en-US"/>
    </w:rPr>
  </w:style>
  <w:style w:type="paragraph" w:styleId="BalloonText">
    <w:name w:val="Balloon Text"/>
    <w:basedOn w:val="Normal"/>
    <w:link w:val="BalloonTextChar"/>
    <w:uiPriority w:val="99"/>
    <w:semiHidden/>
    <w:unhideWhenUsed/>
    <w:rsid w:val="006A5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877"/>
    <w:rPr>
      <w:rFonts w:ascii="Tahoma" w:hAnsi="Tahoma" w:cs="Tahoma"/>
      <w:sz w:val="16"/>
      <w:szCs w:val="16"/>
    </w:rPr>
  </w:style>
  <w:style w:type="character" w:styleId="Hyperlink">
    <w:name w:val="Hyperlink"/>
    <w:basedOn w:val="DefaultParagraphFont"/>
    <w:uiPriority w:val="99"/>
    <w:unhideWhenUsed/>
    <w:rsid w:val="00CB1986"/>
    <w:rPr>
      <w:color w:val="0000FF"/>
      <w:u w:val="single"/>
    </w:rPr>
  </w:style>
  <w:style w:type="character" w:styleId="FollowedHyperlink">
    <w:name w:val="FollowedHyperlink"/>
    <w:basedOn w:val="DefaultParagraphFont"/>
    <w:uiPriority w:val="99"/>
    <w:semiHidden/>
    <w:unhideWhenUsed/>
    <w:rsid w:val="00644DAA"/>
    <w:rPr>
      <w:color w:val="800080" w:themeColor="followedHyperlink"/>
      <w:u w:val="single"/>
    </w:rPr>
  </w:style>
  <w:style w:type="character" w:customStyle="1" w:styleId="tlid-translation">
    <w:name w:val="tlid-translation"/>
    <w:basedOn w:val="DefaultParagraphFont"/>
    <w:rsid w:val="0009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imonov@riverswithoutboundari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gle/CrbE8aTiFQE6aDreA" TargetMode="External"/><Relationship Id="rId5" Type="http://schemas.openxmlformats.org/officeDocument/2006/relationships/settings" Target="settings.xml"/><Relationship Id="rId10" Type="http://schemas.openxmlformats.org/officeDocument/2006/relationships/hyperlink" Target="https://forms.gle/CrbE8aTiFQE6aDreA" TargetMode="External"/><Relationship Id="rId4" Type="http://schemas.microsoft.com/office/2007/relationships/stylesWithEffects" Target="stylesWithEffects.xml"/><Relationship Id="rId9" Type="http://schemas.openxmlformats.org/officeDocument/2006/relationships/hyperlink" Target="http://www.mofcom.gov.cn/article/ae/ai/202003/20200302941369.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62C5C-0AD7-479D-AF56-CAEFA7F8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2020-04-15T16:04:00Z</dcterms:created>
  <dcterms:modified xsi:type="dcterms:W3CDTF">2020-04-15T16:15:00Z</dcterms:modified>
</cp:coreProperties>
</file>