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CA7" w:rsidRPr="005F6CA7" w:rsidRDefault="005F6CA7" w:rsidP="005F6C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F6CA7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 xml:space="preserve">Vladimir, here is the latest news from the Climate High-Level Champions! </w:t>
      </w:r>
      <w:r w:rsidRPr="005F6CA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(Владимир, вот последние новости от чемпионов по климату высокого уровня!)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65"/>
        <w:gridCol w:w="30"/>
        <w:gridCol w:w="6584"/>
        <w:gridCol w:w="30"/>
        <w:gridCol w:w="2036"/>
        <w:gridCol w:w="36"/>
        <w:gridCol w:w="51"/>
      </w:tblGrid>
      <w:tr w:rsidR="005F6CA7" w:rsidRPr="005F6CA7" w:rsidTr="005F6CA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664"/>
            </w:tblGrid>
            <w:tr w:rsidR="005F6CA7" w:rsidRPr="005F6C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6CA7" w:rsidRPr="005F6CA7" w:rsidRDefault="005F6CA7" w:rsidP="005F6CA7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en-US" w:eastAsia="ru-RU"/>
                    </w:rPr>
                  </w:pPr>
                  <w:r w:rsidRPr="005F6CA7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en-US" w:eastAsia="ru-RU"/>
                    </w:rPr>
                    <w:t xml:space="preserve">Global Climate Action &lt;globalclimateaction@unfccc.int&gt; </w:t>
                  </w:r>
                </w:p>
              </w:tc>
            </w:tr>
          </w:tbl>
          <w:p w:rsidR="005F6CA7" w:rsidRPr="005F6CA7" w:rsidRDefault="005F6CA7" w:rsidP="005F6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6CA7" w:rsidRPr="005F6CA7" w:rsidRDefault="005F6CA7" w:rsidP="005F6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18:21 (2 часа назад)</w:t>
            </w:r>
          </w:p>
        </w:tc>
        <w:tc>
          <w:tcPr>
            <w:tcW w:w="0" w:type="auto"/>
            <w:vAlign w:val="center"/>
            <w:hideMark/>
          </w:tcPr>
          <w:p w:rsidR="005F6CA7" w:rsidRPr="005F6CA7" w:rsidRDefault="005F6CA7" w:rsidP="005F6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F6CA7" w:rsidRPr="005F6CA7" w:rsidRDefault="005F6CA7" w:rsidP="005F6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CA7" w:rsidRPr="005F6CA7" w:rsidTr="005F6CA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5F6CA7" w:rsidRPr="005F6CA7" w:rsidRDefault="005F6CA7" w:rsidP="005F6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6CA7" w:rsidRPr="005F6CA7" w:rsidRDefault="005F6CA7" w:rsidP="005F6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6CA7" w:rsidRPr="005F6CA7" w:rsidRDefault="005F6CA7" w:rsidP="005F6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F6CA7" w:rsidRPr="005F6CA7" w:rsidRDefault="005F6CA7" w:rsidP="005F6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CA7" w:rsidRPr="005F6CA7" w:rsidTr="005F6CA7">
        <w:trPr>
          <w:gridAfter w:val="5"/>
          <w:wAfter w:w="8707" w:type="dxa"/>
          <w:trHeight w:val="276"/>
          <w:tblCellSpacing w:w="15" w:type="dxa"/>
        </w:trPr>
        <w:tc>
          <w:tcPr>
            <w:tcW w:w="35" w:type="dxa"/>
            <w:gridSpan w:val="2"/>
            <w:vAlign w:val="center"/>
            <w:hideMark/>
          </w:tcPr>
          <w:p w:rsidR="005F6CA7" w:rsidRPr="005F6CA7" w:rsidRDefault="005F6CA7" w:rsidP="005F6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CA7" w:rsidRPr="005F6CA7" w:rsidTr="005F6CA7">
        <w:trPr>
          <w:gridAfter w:val="4"/>
          <w:tblCellSpacing w:w="15" w:type="dxa"/>
        </w:trPr>
        <w:tc>
          <w:tcPr>
            <w:tcW w:w="20" w:type="dxa"/>
            <w:vAlign w:val="center"/>
            <w:hideMark/>
          </w:tcPr>
          <w:p w:rsidR="005F6CA7" w:rsidRPr="005F6CA7" w:rsidRDefault="005F6CA7" w:rsidP="005F6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4" w:type="dxa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6"/>
            </w:tblGrid>
            <w:tr w:rsidR="005F6CA7" w:rsidRPr="005F6C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6CA7" w:rsidRPr="005F6CA7" w:rsidRDefault="005F6CA7" w:rsidP="005F6C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F6CA7" w:rsidRPr="005F6CA7" w:rsidRDefault="005F6CA7" w:rsidP="005F6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6CA7" w:rsidRPr="005F6CA7" w:rsidRDefault="005F6CA7" w:rsidP="005F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CA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Переведено: английский</w:t>
      </w:r>
    </w:p>
    <w:p w:rsidR="005F6CA7" w:rsidRPr="005F6CA7" w:rsidRDefault="005F6CA7" w:rsidP="005F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CA7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</w:t>
      </w:r>
    </w:p>
    <w:p w:rsidR="005F6CA7" w:rsidRPr="005F6CA7" w:rsidRDefault="005F6CA7" w:rsidP="005F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CA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может содержать ошибки. Проверяйте его.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5F6CA7" w:rsidRPr="005F6CA7" w:rsidTr="005F6CA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7554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54"/>
            </w:tblGrid>
            <w:tr w:rsidR="005F6CA7" w:rsidRPr="005F6CA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77" w:type="dxa"/>
                    <w:left w:w="118" w:type="dxa"/>
                    <w:bottom w:w="177" w:type="dxa"/>
                    <w:right w:w="118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198"/>
                  </w:tblGrid>
                  <w:tr w:rsidR="005F6CA7" w:rsidRPr="005F6CA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8" w:space="0" w:color="4066A0"/>
                          <w:left w:val="single" w:sz="48" w:space="0" w:color="4066A0"/>
                          <w:bottom w:val="single" w:sz="48" w:space="0" w:color="4066A0"/>
                          <w:right w:val="single" w:sz="48" w:space="0" w:color="4066A0"/>
                        </w:tcBorders>
                        <w:shd w:val="clear" w:color="auto" w:fill="DEE9F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4066A0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958"/>
                        </w:tblGrid>
                        <w:tr w:rsidR="005F6CA7" w:rsidRPr="005F6CA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shd w:val="clear" w:color="auto" w:fill="4066A0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958"/>
                              </w:tblGrid>
                              <w:tr w:rsidR="005F6CA7" w:rsidRPr="005F6CA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18" w:type="dxa"/>
                                      <w:left w:w="236" w:type="dxa"/>
                                      <w:bottom w:w="118" w:type="dxa"/>
                                      <w:right w:w="236" w:type="dxa"/>
                                    </w:tcMar>
                                    <w:hideMark/>
                                  </w:tcPr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403F42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Изменение климата ООН – Глобальные действия по изменению климата</w:t>
                                    </w: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403F42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18 ноября 2025 г.</w:t>
                                    </w: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403F42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5F6CA7" w:rsidRPr="005F6CA7" w:rsidRDefault="005F6CA7" w:rsidP="005F6CA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5F6CA7" w:rsidRPr="005F6CA7" w:rsidRDefault="005F6CA7" w:rsidP="005F6C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958"/>
                        </w:tblGrid>
                        <w:tr w:rsidR="005F6CA7" w:rsidRPr="005F6CA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p w:rsidR="005F6CA7" w:rsidRPr="005F6CA7" w:rsidRDefault="005F6CA7" w:rsidP="005F6CA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5F6CA7" w:rsidRPr="005F6CA7" w:rsidRDefault="005F6CA7" w:rsidP="005F6C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4066A0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958"/>
                        </w:tblGrid>
                        <w:tr w:rsidR="005F6CA7" w:rsidRPr="005F6CA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shd w:val="clear" w:color="auto" w:fill="4066A0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958"/>
                              </w:tblGrid>
                              <w:tr w:rsidR="005F6CA7" w:rsidRPr="005F6CA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18" w:type="dxa"/>
                                      <w:left w:w="236" w:type="dxa"/>
                                      <w:bottom w:w="118" w:type="dxa"/>
                                      <w:right w:w="236" w:type="dxa"/>
                                    </w:tcMar>
                                    <w:hideMark/>
                                  </w:tcPr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403F42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Вершина КС</w:t>
                                    </w: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403F42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Лидеры высокого уровня по вопросам климата</w:t>
                                    </w: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403F42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Информационный бюллетень</w:t>
                                    </w: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403F42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5F6CA7" w:rsidRPr="005F6CA7" w:rsidRDefault="005F6CA7" w:rsidP="005F6CA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5F6CA7" w:rsidRPr="005F6CA7" w:rsidRDefault="005F6CA7" w:rsidP="005F6C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958"/>
                        </w:tblGrid>
                        <w:tr w:rsidR="005F6CA7" w:rsidRPr="005F6CA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958"/>
                              </w:tblGrid>
                              <w:tr w:rsidR="005F6CA7" w:rsidRPr="005F6CA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18" w:type="dxa"/>
                                      <w:left w:w="236" w:type="dxa"/>
                                      <w:bottom w:w="118" w:type="dxa"/>
                                      <w:right w:w="236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6"/>
                                    </w:tblGrid>
                                    <w:tr w:rsidR="005F6CA7" w:rsidRPr="005F6CA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5F6CA7" w:rsidRPr="005F6CA7" w:rsidRDefault="005F6CA7" w:rsidP="005F6CA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7"/>
                                              <w:szCs w:val="17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F6CA7" w:rsidRPr="005F6CA7" w:rsidRDefault="005F6CA7" w:rsidP="005F6CA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5F6CA7" w:rsidRPr="005F6CA7" w:rsidRDefault="005F6CA7" w:rsidP="005F6C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F6CA7" w:rsidRPr="005F6CA7" w:rsidRDefault="005F6CA7" w:rsidP="005F6C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F6CA7" w:rsidRPr="005F6CA7" w:rsidRDefault="005F6CA7" w:rsidP="005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CA7" w:rsidRPr="005F6CA7" w:rsidTr="005F6CA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7554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54"/>
            </w:tblGrid>
            <w:tr w:rsidR="005F6CA7" w:rsidRPr="005F6CA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77" w:type="dxa"/>
                    <w:left w:w="118" w:type="dxa"/>
                    <w:bottom w:w="177" w:type="dxa"/>
                    <w:right w:w="118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198"/>
                  </w:tblGrid>
                  <w:tr w:rsidR="005F6CA7" w:rsidRPr="005F6CA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8" w:space="0" w:color="4066A0"/>
                          <w:left w:val="single" w:sz="48" w:space="0" w:color="4066A0"/>
                          <w:bottom w:val="single" w:sz="48" w:space="0" w:color="4066A0"/>
                          <w:right w:val="single" w:sz="48" w:space="0" w:color="4066A0"/>
                        </w:tcBorders>
                        <w:shd w:val="clear" w:color="auto" w:fill="DEE9F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958"/>
                        </w:tblGrid>
                        <w:tr w:rsidR="005F6CA7" w:rsidRPr="005F6CA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958"/>
                              </w:tblGrid>
                              <w:tr w:rsidR="005F6CA7" w:rsidRPr="005F6CA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18" w:type="dxa"/>
                                      <w:left w:w="236" w:type="dxa"/>
                                      <w:bottom w:w="118" w:type="dxa"/>
                                      <w:right w:w="236" w:type="dxa"/>
                                    </w:tcMar>
                                    <w:hideMark/>
                                  </w:tcPr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Конференция COP 30 обсуждает вопросы борьбы с изменением климата от береговых линий до торговли</w:t>
                                    </w: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Сегодня</w:t>
                                    </w: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на КС-30: цель выделить 4 </w:t>
                                    </w:r>
                                    <w:proofErr w:type="spellStart"/>
                                    <w:proofErr w:type="gram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млрд</w:t>
                                    </w:r>
                                    <w:proofErr w:type="spellEnd"/>
                                    <w:proofErr w:type="gram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долларов США на защиту мангровых лесов во всем мире, а восстановление солончаков ставит цель в 5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млрд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долларов США; партнерство «Один океан» объявляет о выделении 20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млрд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долларов США на восстановление морских ландшафтов к 2030 году, а более 250 международных компаний принимают меры для оказания помощи малым и средним предприятиям в сокращении выбросов.</w:t>
                                    </w: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5F6CA7" w:rsidRPr="005F6CA7" w:rsidRDefault="005F6CA7" w:rsidP="005F6CA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5F6CA7" w:rsidRPr="005F6CA7" w:rsidRDefault="005F6CA7" w:rsidP="005F6C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958"/>
                        </w:tblGrid>
                        <w:tr w:rsidR="005F6CA7" w:rsidRPr="005F6CA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958"/>
                              </w:tblGrid>
                              <w:tr w:rsidR="005F6CA7" w:rsidRPr="005F6CA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118" w:type="dxa"/>
                                      <w:left w:w="236" w:type="dxa"/>
                                      <w:bottom w:w="118" w:type="dxa"/>
                                      <w:right w:w="236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6486"/>
                                    </w:tblGrid>
                                    <w:tr w:rsidR="005F6CA7" w:rsidRPr="005F6CA7">
                                      <w:trPr>
                                        <w:trHeight w:val="12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bottom w:val="nil"/>
                                          </w:tcBorders>
                                          <w:shd w:val="clear" w:color="auto" w:fill="4066A0"/>
                                          <w:vAlign w:val="center"/>
                                          <w:hideMark/>
                                        </w:tcPr>
                                        <w:p w:rsidR="005F6CA7" w:rsidRPr="005F6CA7" w:rsidRDefault="005F6CA7" w:rsidP="005F6CA7">
                                          <w:pPr>
                                            <w:spacing w:after="0" w:line="12" w:lineRule="atLeast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45085" cy="7620"/>
                                                <wp:effectExtent l="0" t="0" r="0" b="0"/>
                                                <wp:docPr id="3" name="Рисунок 3" descr="https://ci3.googleusercontent.com/meips/ADKq_NbYco5TDl68n7kjjOH7U0EBgq6saBflvwCphxSGYnu0eMitij3D8cEjOfTeSVAjKE6d4WBQh44faB_zqtDlcUMwjUjyXKcC7wvN-Elf8cBcTs-tg12RajEkju8=s0-d-e1-ft#https://imgssl.constantcontact.com/letters/images/1101116784221/S.gif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" descr="https://ci3.googleusercontent.com/meips/ADKq_NbYco5TDl68n7kjjOH7U0EBgq6saBflvwCphxSGYnu0eMitij3D8cEjOfTeSVAjKE6d4WBQh44faB_zqtDlcUMwjUjyXKcC7wvN-Elf8cBcTs-tg12RajEkju8=s0-d-e1-ft#https://imgssl.constantcontact.com/letters/images/1101116784221/S.gif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"/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5085" cy="762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noFill/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F6CA7" w:rsidRPr="005F6CA7" w:rsidRDefault="005F6CA7" w:rsidP="005F6CA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5F6CA7" w:rsidRPr="005F6CA7" w:rsidRDefault="005F6CA7" w:rsidP="005F6C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958"/>
                        </w:tblGrid>
                        <w:tr w:rsidR="005F6CA7" w:rsidRPr="005F6CA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958"/>
                              </w:tblGrid>
                              <w:tr w:rsidR="005F6CA7" w:rsidRPr="005F6CA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18" w:type="dxa"/>
                                      <w:left w:w="236" w:type="dxa"/>
                                      <w:bottom w:w="118" w:type="dxa"/>
                                      <w:right w:w="236" w:type="dxa"/>
                                    </w:tcMar>
                                    <w:hideMark/>
                                  </w:tcPr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Вторник, 18 ноября</w:t>
                                    </w: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1F1F1F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Добро пожаловать в</w:t>
                                    </w: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1F1F1F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Top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1F1F1F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1F1F1F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of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1F1F1F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1F1F1F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the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1F1F1F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COP</w:t>
                                    </w: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1F1F1F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— ежедневный обзор основных моментов Глобальной программы действий по борьбе с изменением климата, подготовленный высокопоставленными специалистами по борьбе с изменением климата.</w:t>
                                    </w: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Подпишитесь </w:t>
                                    </w:r>
                                    <w:hyperlink r:id="rId6" w:tgtFrame="_blank" w:history="1">
                                      <w:r w:rsidRPr="005F6CA7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здесь</w:t>
                                      </w:r>
                                    </w:hyperlink>
                                    <w:proofErr w:type="gram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,</w:t>
                                    </w:r>
                                    <w:proofErr w:type="gram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чтобы получать ежедневный обзор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Top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of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the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COP сразу после его публикации. </w:t>
                                    </w:r>
                                  </w:p>
                                </w:tc>
                              </w:tr>
                            </w:tbl>
                            <w:p w:rsidR="005F6CA7" w:rsidRPr="005F6CA7" w:rsidRDefault="005F6CA7" w:rsidP="005F6CA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5F6CA7" w:rsidRPr="005F6CA7" w:rsidRDefault="005F6CA7" w:rsidP="005F6C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958"/>
                        </w:tblGrid>
                        <w:tr w:rsidR="005F6CA7" w:rsidRPr="005F6CA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958"/>
                              </w:tblGrid>
                              <w:tr w:rsidR="005F6CA7" w:rsidRPr="005F6CA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18" w:type="dxa"/>
                                      <w:left w:w="236" w:type="dxa"/>
                                      <w:bottom w:w="118" w:type="dxa"/>
                                      <w:right w:w="236" w:type="dxa"/>
                                    </w:tcMar>
                                    <w:hideMark/>
                                  </w:tcPr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За рулем дня:</w:t>
                                    </w: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Город Белен, принимающий COP 30, расположен недалеко от места слияния реки Амазонки и Атлантического океана – там, где самая мощная речная система в мире впадает во второй по величине океан планеты. Это город между двумя мирами: пресной и солёной водой, лесом и морем.</w:t>
                                    </w: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Прогуляйтесь по местному рынку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Вер-о-Песо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, и вы увидите горы ягод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асаи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– «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суперфуда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», который из местного продукта превратился в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многомиллиардную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мировую индустрию. Большая часть этих ягод поступает с небольших семейных ферм на речных островах вокруг Белена, где фермеры взбираются на пальмы в жаркую погоду Амазонки, чтобы собрать гроздья, которые необходимо переработать в течение 24 часов, иначе они потеряют свою ценность. Эти фермеры, выращивающие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асаи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, наряду с </w:t>
                                    </w:r>
                                    <w:proofErr w:type="gram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миллионами других малых</w:t>
                                    </w:r>
                                    <w:proofErr w:type="gram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и средних </w:t>
                                    </w: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lastRenderedPageBreak/>
                                      <w:t xml:space="preserve">предприятий по всей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Амазонии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и за её пределами, находятся на передовой борьбы с изменением климата: предприятия, одновременно уязвимые к климатическим потрясениям и критически важные для решения проблем, связанных с изменением климата.</w:t>
                                    </w: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Именно здесь собрались представители почти 200 стран на КС-30, и это имеет глубокий символический смысл. </w:t>
                                    </w:r>
                                    <w:proofErr w:type="gram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Белен</w:t>
                                    </w:r>
                                    <w:proofErr w:type="gram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находится на стыке экосистем, и </w:t>
                                    </w:r>
                                    <w:hyperlink r:id="rId7" w:tgtFrame="_blank" w:history="1">
                                      <w:r w:rsidRPr="005F6CA7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Глобальная программа действий по борьбе с изменением климата</w:t>
                                      </w:r>
                                    </w:hyperlink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признает, что решение климатического кризиса требует скоординированных действий по всем направлениям: леса и океаны, энергетика и сельское хозяйство, адаптация и смягчение последствий. Ни один сектор не может дать всех ответов.</w:t>
                                    </w: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Сегодняшние заявления охватывают весь спектр: стратегии защиты океана, реализуемые вдоль тропических и умеренных побережий по всему миру, и новые инициативы в поддержку малого и среднего бизнеса, на который приходится 90% мировой экономики. В рамках Программы действий обе сферы разрабатывают инструменты, доказавшие свою эффективность в других областях: признание важности экосистем, которым не уделяется должного внимания, рамочные программы восстановления, выходящие за рамки простого предотвращения ущерба, каталитическое финансирование для демонстрации экономической ценности и инструменты обеспечения ответственности.</w:t>
                                    </w: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Вот сегодняшние объявления…</w:t>
                                    </w: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Объявлена цель выделить 4 </w:t>
                                    </w:r>
                                    <w:proofErr w:type="spellStart"/>
                                    <w:proofErr w:type="gram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млрд</w:t>
                                    </w:r>
                                    <w:proofErr w:type="spellEnd"/>
                                    <w:proofErr w:type="gram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долларов США на восстановление мангровых зарослей, а также 5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млрд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долларов США на восстановление 500 000 гектаров солончаков.</w:t>
                                    </w: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Два заявления, сделанные в </w:t>
                                    </w:r>
                                    <w:hyperlink r:id="rId8" w:tgtFrame="_blank" w:history="1">
                                      <w:r w:rsidRPr="005F6CA7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рамках Глобальной программы действий по борьбе с изменением климата (</w:t>
                                      </w:r>
                                      <w:proofErr w:type="spellStart"/>
                                      <w:r w:rsidRPr="005F6CA7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Axis</w:t>
                                      </w:r>
                                      <w:proofErr w:type="spellEnd"/>
                                      <w:r w:rsidRPr="005F6CA7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 xml:space="preserve"> 2),</w:t>
                                      </w:r>
                                    </w:hyperlink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освещают экосистемы водно-болотных угодий, расположенные вдоль побережий мира и защищающие тысячи сообществ от штормов, наводнений и повышения уровня моря. Одно из них посвящено тропическим и субтропическим мангровым зарослям от Индонезии до Мексики, а другое – умеренным солончакам от северо-востока США до Китая. В совокупности они демонстрируют широту и эффективность стратегий защиты прибрежных районов, реализуемых по всему миру.</w:t>
                                    </w: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На 30-й конференции сторон COP Фонд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Mangrove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Catalytic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Facility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объявил о создании </w:t>
                                    </w: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первоначального фонда в размере 80 миллионов долларов США</w:t>
                                    </w:r>
                                    <w:proofErr w:type="gram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,</w:t>
                                    </w:r>
                                    <w:proofErr w:type="gram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предназначенного для поддержки </w:t>
                                    </w: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цели «Прорыв мангровых лесов» по привлечению инвестиций в размере 4 миллиардов долларов США</w:t>
                                    </w: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к 2030 году. Фонд не просто финансирует отдельные проекты по восстановлению, но и призван изменить подход местных финансовых учреждений к оценке прибрежных рисков и защите мангровых лесов. Фонд оказывает техническую помощь банкам, разрабатывает инвестиционные программы и создает механизмы, обеспечивающие финансовую устойчивость защиты мангровых лесов за пределами одного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грантового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цикла.</w:t>
                                    </w: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С момента запуска программы «Мангровый прорыв» на КС-27 в рамках неё было выделено более </w:t>
                                    </w:r>
                                    <w:hyperlink r:id="rId9" w:tgtFrame="_blank" w:history="1">
                                      <w:r w:rsidRPr="005F6CA7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750 миллионов долларов США</w:t>
                                      </w:r>
                                    </w:hyperlink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на более чем 40 крупномасштабных проектов. Сорок шесть правительств, представляющих 40% мировой площади мангровых лесов, поддержали эту инициативу. Такие страны, как Ямайка, включают защиту мангровых лесов в свои национальные климатические планы, ставя перед собой цели сохранить две трети своих мангровых лесов к 2033 году и восстановить 7000 гектаров к 2027 году.</w:t>
                                    </w: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Тем временем, сегодня, в День океанов, на 30-й Конференции сторон Конвенции (COP-30) фонд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Blue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Marine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Foundation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, Британский центр экологии и гидрологии и Всемирный фонд дикой природы (WWF) запустили программу «Прорыв в солончаках». Фонд объявил о своей цели – выделить 5 миллиардов долларов США к 2030 году и восстановить 500 000 гектаров. Солончаки исчезают в три раза быстрее лесов – их осушают и используют для сельского хозяйства, портов или просто заасфальтируют вдоль береговых линий.</w:t>
                                    </w: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Солончаки поглощают углерод до </w:t>
                                    </w:r>
                                    <w:hyperlink r:id="rId10" w:tgtFrame="_blank" w:history="1">
                                      <w:r w:rsidRPr="005F6CA7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40 раз быстрее, чем леса</w:t>
                                      </w:r>
                                    </w:hyperlink>
                                    <w:proofErr w:type="gram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,</w:t>
                                    </w:r>
                                    <w:proofErr w:type="gram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поглощая CO2 из атмосферы и накапливая его в заболоченной почве, откуда он не может легко уйти. Когда солончаки умирают, они не просто перестают поглощать углерод, а начинают его выделять. </w:t>
                                    </w:r>
                                    <w:hyperlink r:id="rId11" w:tgtFrame="_blank" w:history="1">
                                      <w:r w:rsidRPr="005F6CA7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326 миллионов тонн CO2,</w:t>
                                      </w:r>
                                    </w:hyperlink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выброшенных в атмосферу в результате исчезновения солончаков в период с 2000 по 2019 год, эквивалентны ежегодным выбросам примерно 70 миллионов автомобилей. Каждый </w:t>
                                    </w: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lastRenderedPageBreak/>
                                      <w:t>исчезающий гектар — это решение проблемы изменения климата.</w:t>
                                    </w: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Почему это важно:</w:t>
                                    </w: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Мангровые и солончаковые прорывы вместе признают, что прибрежные водно-болотные угодья – будь то тропические или умеренные – являются одними из самых мощных союзников в борьбе с изменением климата. Обе экосистемы предоставляют то, в чём так остро нуждаются климатические меры: решения, которые одновременно смягчают последствия и адаптируют их. Они связывают углерод быстрее лесов, защищая сообщества от штормов и повышения уровня моря. Они поддерживают рыболовство, одновременно фильтруя загрязнения. Потеряйте их, и планета потеряет критически важную инфраструктуру для устойчивости к изменению климата. Защитите их, и вы получите природные системы, ценность которых будет возрастать по мере усиления воздействия климата.</w:t>
                                    </w: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Новая панель инструментов показывает, кто выполняет цели по защите океана</w:t>
                                    </w: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Новая панель мониторинга «Прорывы в океане» значительно упростит отслеживание выполнения обязательств по защите океана. Годами обещания, касающиеся океана, давались легко, но отслеживались с трудом. Провозглашаются </w:t>
                                    </w:r>
                                    <w:proofErr w:type="gram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амбициозные</w:t>
                                    </w:r>
                                    <w:proofErr w:type="gram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цели. Даются обещания стать «</w:t>
                                    </w:r>
                                    <w:proofErr w:type="spellStart"/>
                                    <w:proofErr w:type="gram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океан-позитивными</w:t>
                                    </w:r>
                                    <w:proofErr w:type="spellEnd"/>
                                    <w:proofErr w:type="gram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». Обязательства принимаются с энтузиазмом, но кто проверяет, действительно ли судоходные компании сокращают выбросы? Защищают ли морские ветровые проекты морскую жизнь? Распространяются ли методы устойчивого рыболовства за пределы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пилотных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программ?</w:t>
                                    </w: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Панель мониторинга отслеживает пять важнейших секторов океанической деятельности: сохранение морской среды, судоходство, прибрежный туризм, возобновляемые источники энергии океана и системы морепродуктов, — и публикует данные. Эти пять секторов в совокупности могут обеспечить до 35% сокращения выбросов, необходимого к 2050 году для удержания потепления ниже 1,5 °C.</w:t>
                                    </w: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Почему это важно:</w:t>
                                    </w: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Значение панели мониторинга заключается не только в отслеживании прогресса, но и в выявлении пробелов для их устранения. Когда становится ясно, какие цели достигаются, а какие отстают, повышается ответственность. Когда инвесторы могут убедиться, какие компании действительно заботятся об океане,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гринвошинг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становится более рискованным. </w:t>
                                    </w: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outlineLvl w:val="2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717A80"/>
                                        <w:sz w:val="19"/>
                                        <w:szCs w:val="19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Партнерство «Один океан» объявляет об инвестициях в размере 20 миллиардов долларов США и регенеративном управлении 20 миллионами квадратных километров</w:t>
                                    </w: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Также на КС-30 Партнерство «Один океан» объявило о создании глобальной сети «Восстановительных морских ландшафтов» – обширных океанических акваторий, где целью является не только предотвращение деградации, но и активное восстановление здоровья океана с одновременным созданием экономических возможностей для людей, зависящих от него. Цели </w:t>
                                    </w:r>
                                    <w:proofErr w:type="gram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амбициозны</w:t>
                                    </w:r>
                                    <w:proofErr w:type="gram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: инвестиции в размере 20 миллиардов долларов США, 20 миллионов квадратных километров под восстановительным управлением (примерно 5% всей площади океана), сохранение 20 миллионов гектаров критически важных экосистем и создание 20 миллионов рабочих мест – всё это к 2030 году.</w:t>
                                    </w: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Слово «восстановительный» здесь ключевое. Десятилетиями охрана океана функционировала по оборонительной модели: морские охраняемые зоны, где деятельность человека ограничена, квоты на вылов рыбы, призванные предотвратить разрушение, регулирование загрязнения, ограничивающее ущерб. Эти подходы необходимы, но, по сути, они направлены на уменьшение вреда.</w:t>
                                    </w: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Регенеративные подходы переворачивают эту модель. Вместо того</w:t>
                                    </w:r>
                                    <w:proofErr w:type="gram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,</w:t>
                                    </w:r>
                                    <w:proofErr w:type="gram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чтобы ограждать территории и надеяться на самостоятельное восстановление экосистем, регенеративные морские ландшафты активно восстанавливают повреждённые участки, одновременно планируя деятельность человека – рыболовство, туризм, возобновляемые источники энергии, судоходство – таким образом, чтобы она поддерживала, а не подрывала здоровье океана.</w:t>
                                    </w: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Согласно последним оценкам, устойчивая экономика океана может создать </w:t>
                                    </w:r>
                                    <w:hyperlink r:id="rId12" w:tgtFrame="_blank" w:history="1">
                                      <w:r w:rsidRPr="005F6CA7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51 миллион новых рабочих мест к 2050 году</w:t>
                                      </w:r>
                                    </w:hyperlink>
                                    <w:proofErr w:type="gram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.</w:t>
                                    </w:r>
                                    <w:proofErr w:type="gram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Однако в настоящее время на </w:t>
                                    </w: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lastRenderedPageBreak/>
                                      <w:t xml:space="preserve">решения, связанные с океаном, выделяется менее </w:t>
                                    </w:r>
                                    <w:hyperlink r:id="rId13" w:tgtFrame="_blank" w:history="1">
                                      <w:r w:rsidRPr="005F6CA7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2% мирового климатического финансирования</w:t>
                                      </w:r>
                                    </w:hyperlink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, несмотря на то, что океан покрывает 71% поверхности планеты и выполняет основную часть функций по регулированию климата. Партнерство «Единый океан» призвано устранить этот дисбаланс.</w:t>
                                    </w: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Почему это важно:</w:t>
                                    </w: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proofErr w:type="gram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Представьте себе прибрежный регион, где устойчивые методы рыболовства восстанавливают рыбные запасы и создают рабочие места, где восстановление морских водорослей улучшает качество воды и одновременно связывает углерод, где прибрежный туризм приносит доход, но туристические компании инвестируют в защиту коралловых рифов, где морские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ветрогенераторы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обеспечивают чистую энергию, но турбины расположены таким образом, чтобы не пересекать пути миграции китов.</w:t>
                                    </w:r>
                                    <w:proofErr w:type="gram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Всё это координируется, управляется на местном уровне и финансово устойчиво. Партнёрство «Один океан» основано на проверенных моделях, таких как инициатива «Великая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голубая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стена» в Африке, где уже действуют восстанавливающиеся морские ландшафты.</w:t>
                                    </w: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Более 250 глобальных компаний помогают мелким поставщикам сократить выбросы</w:t>
                                    </w: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Один из самых мощных импульсов для борьбы с изменением климата, достигнутых на этой неделе в Белене, был получен от малых и средних предприятий (МСП), составляющих 90% мирового бизнеса. </w:t>
                                    </w:r>
                                    <w:hyperlink r:id="rId14" w:tgtFrame="_blank" w:history="1">
                                      <w:r w:rsidRPr="005F6CA7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Кампания по защите МСП от изменения климата</w:t>
                                      </w:r>
                                    </w:hyperlink>
                                    <w:proofErr w:type="gram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,</w:t>
                                    </w:r>
                                    <w:proofErr w:type="gram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в которой сейчас участвуют 49 организаций и почти 90 миллионов МСП, использовала COP 30 для публикации ряда заявлений, демонстрирующих, как изменение климата набирает обороты в реальной экономике.</w:t>
                                    </w: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Более 250 международных компаний, включая IKEA,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Schneider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Electric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Tech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Mahindra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First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Abu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Dhabi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Bank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и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Natura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, помогают мелким поставщикам сокращать выбросы и повышать устойчивость посредством программ развития цепочек поставок. Поскольку выбросы категории 3 часто достигают 70% от общего воздействия корпораций, именно здесь климатические амбиции воплощаются в жизнь.</w:t>
                                    </w: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Выступая </w:t>
                                    </w:r>
                                    <w:proofErr w:type="gram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из</w:t>
                                    </w:r>
                                    <w:proofErr w:type="gram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Белена</w:t>
                                    </w:r>
                                    <w:proofErr w:type="gram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Нигяр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Арпадарай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, высокопоставленный координатор по вопросам климата на КС-29, изначально инициировавшая кампанию по защите МСП от последствий изменения климата, отметила: </w:t>
                                    </w: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«</w:t>
                                    </w: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Несмотря на свою важнейшую роль, многие МСП не получили необходимых инструментов, поддержки или финансовых стимулов для принятия решительных мер по борьбе с изменением климата. Две трети МСП уже ощущают последствия изменения климата, а 63% из тех, кто стремится к нулевому уровню выбросов, утверждают, что их никогда не просили сократить выбросы, а 84% не предлагали финансовых стимулов для этого </w:t>
                                    </w: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».</w:t>
                                    </w: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Участники кампании также подчеркнули, как многосторонние банки развития, институты финансирования развития и коммерческие банки пересматривают инструменты таким образом, чтобы климатическое финансирование достигало малого бизнеса в развивающихся странах, где последствия изменения климата сказываются сильнее всего, а решения масштабируются быстрее всего.</w:t>
                                    </w: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Особого внимания заслуживают два объявления:</w:t>
                                    </w:r>
                                  </w:p>
                                  <w:p w:rsidR="005F6CA7" w:rsidRPr="005F6CA7" w:rsidRDefault="005F6CA7" w:rsidP="005F6CA7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100" w:afterAutospacing="1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proofErr w:type="gram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Новая </w:t>
                                    </w:r>
                                    <w:hyperlink r:id="rId15" w:tgtFrame="_blank" w:history="1">
                                      <w:r w:rsidRPr="005F6CA7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 xml:space="preserve">платформа </w:t>
                                      </w:r>
                                      <w:proofErr w:type="spellStart"/>
                                      <w:r w:rsidRPr="005F6CA7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Empreender</w:t>
                                      </w:r>
                                      <w:proofErr w:type="spellEnd"/>
                                      <w:r w:rsidRPr="005F6CA7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5F6CA7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Clima</w:t>
                                      </w:r>
                                      <w:proofErr w:type="spellEnd"/>
                                    </w:hyperlink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компании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Sebrae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совместно с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Organização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de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Estados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Ibero-americanos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(OEI),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Ministério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do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Empreendorismo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da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Microempresa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e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da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Empresa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de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Pequeno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Porte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(MEMP) и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Banco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Nacional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de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Desenvolvimento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Econômico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e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Social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(BNDES) откроет доступ к климатическому финансированию – включая субсидируемые кредитные линии – наряду с обучением устойчивому развитию, экологическими инструменты, наставничество и ссылки на новые зеленые рынки.</w:t>
                                    </w:r>
                                    <w:proofErr w:type="gramEnd"/>
                                  </w:p>
                                  <w:p w:rsidR="005F6CA7" w:rsidRPr="005F6CA7" w:rsidRDefault="005F6CA7" w:rsidP="005F6CA7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100" w:afterAutospacing="1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proofErr w:type="gram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Запуск проекта « </w:t>
                                    </w:r>
                                    <w:hyperlink r:id="rId16" w:tgtFrame="_blank" w:history="1">
                                      <w:r w:rsidRPr="005F6CA7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Коллектив Юг-Юг по климату» (S2C2)</w:t>
                                      </w:r>
                                    </w:hyperlink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, поддержанного лидерами в области климатических технологий в Бразилии и Индии, направлен на поддержку более 5000 климатических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стартапов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к 2030 году, создавая решения, которые могли бы сократить или предотвратить 1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гигатонну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выбросов в Африке, Латинской Америке, Южной Азии и за их пределами. </w:t>
                                    </w:r>
                                    <w:proofErr w:type="gramEnd"/>
                                  </w:p>
                                </w:tc>
                              </w:tr>
                            </w:tbl>
                            <w:p w:rsidR="005F6CA7" w:rsidRPr="005F6CA7" w:rsidRDefault="005F6CA7" w:rsidP="005F6CA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5F6CA7" w:rsidRPr="005F6CA7" w:rsidRDefault="005F6CA7" w:rsidP="005F6C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958"/>
                        </w:tblGrid>
                        <w:tr w:rsidR="005F6CA7" w:rsidRPr="005F6CA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958"/>
                              </w:tblGrid>
                              <w:tr w:rsidR="005F6CA7" w:rsidRPr="005F6CA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118" w:type="dxa"/>
                                      <w:left w:w="236" w:type="dxa"/>
                                      <w:bottom w:w="118" w:type="dxa"/>
                                      <w:right w:w="236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6486"/>
                                    </w:tblGrid>
                                    <w:tr w:rsidR="005F6CA7" w:rsidRPr="005F6CA7">
                                      <w:trPr>
                                        <w:trHeight w:val="12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bottom w:val="nil"/>
                                          </w:tcBorders>
                                          <w:shd w:val="clear" w:color="auto" w:fill="4066A0"/>
                                          <w:vAlign w:val="center"/>
                                          <w:hideMark/>
                                        </w:tcPr>
                                        <w:p w:rsidR="005F6CA7" w:rsidRPr="005F6CA7" w:rsidRDefault="005F6CA7" w:rsidP="005F6CA7">
                                          <w:pPr>
                                            <w:spacing w:after="0" w:line="12" w:lineRule="atLeast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45085" cy="7620"/>
                                                <wp:effectExtent l="0" t="0" r="0" b="0"/>
                                                <wp:docPr id="4" name="Рисунок 4" descr="https://ci3.googleusercontent.com/meips/ADKq_NbYco5TDl68n7kjjOH7U0EBgq6saBflvwCphxSGYnu0eMitij3D8cEjOfTeSVAjKE6d4WBQh44faB_zqtDlcUMwjUjyXKcC7wvN-Elf8cBcTs-tg12RajEkju8=s0-d-e1-ft#https://imgssl.constantcontact.com/letters/images/1101116784221/S.gif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4" descr="https://ci3.googleusercontent.com/meips/ADKq_NbYco5TDl68n7kjjOH7U0EBgq6saBflvwCphxSGYnu0eMitij3D8cEjOfTeSVAjKE6d4WBQh44faB_zqtDlcUMwjUjyXKcC7wvN-Elf8cBcTs-tg12RajEkju8=s0-d-e1-ft#https://imgssl.constantcontact.com/letters/images/1101116784221/S.gif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"/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5085" cy="762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noFill/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F6CA7" w:rsidRPr="005F6CA7" w:rsidRDefault="005F6CA7" w:rsidP="005F6CA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5F6CA7" w:rsidRPr="005F6CA7" w:rsidRDefault="005F6CA7" w:rsidP="005F6C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958"/>
                        </w:tblGrid>
                        <w:tr w:rsidR="005F6CA7" w:rsidRPr="005F6CA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958"/>
                              </w:tblGrid>
                              <w:tr w:rsidR="005F6CA7" w:rsidRPr="005F6CA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4969AC"/>
                                    <w:tcMar>
                                      <w:top w:w="118" w:type="dxa"/>
                                      <w:left w:w="236" w:type="dxa"/>
                                      <w:bottom w:w="118" w:type="dxa"/>
                                      <w:right w:w="236" w:type="dxa"/>
                                    </w:tcMar>
                                    <w:hideMark/>
                                  </w:tcPr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3F42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>На случай, если вы пропустили</w:t>
                                    </w: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403F42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5F6CA7" w:rsidRPr="005F6CA7" w:rsidRDefault="005F6CA7" w:rsidP="005F6CA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5F6CA7" w:rsidRPr="005F6CA7" w:rsidRDefault="005F6CA7" w:rsidP="005F6C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958"/>
                        </w:tblGrid>
                        <w:tr w:rsidR="005F6CA7" w:rsidRPr="005F6CA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958"/>
                              </w:tblGrid>
                              <w:tr w:rsidR="005F6CA7" w:rsidRPr="005F6CA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18" w:type="dxa"/>
                                      <w:left w:w="236" w:type="dxa"/>
                                      <w:bottom w:w="118" w:type="dxa"/>
                                      <w:right w:w="236" w:type="dxa"/>
                                    </w:tcMar>
                                    <w:hideMark/>
                                  </w:tcPr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lastRenderedPageBreak/>
                                      <w:t>А если вы пропустили, вот обзор еще большего количества историй, произошедших на COP 30.</w:t>
                                    </w:r>
                                  </w:p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</w:p>
                                  <w:p w:rsidR="005F6CA7" w:rsidRPr="005F6CA7" w:rsidRDefault="005F6CA7" w:rsidP="005F6CA7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before="100" w:beforeAutospacing="1" w:after="100" w:afterAutospacing="1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На КС-30 </w:t>
                                    </w: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Научно-обоснованные рамки для глобальных целей и руководящих принципов по торфяникам</w:t>
                                    </w: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теперь предоставляют правительствам, инвесторам и заинтересованным сторонам общую, измеримую дорожную карту для защиты и восстановления торфяников. Разработанные в рамках проекта «Прорыв в области торфяников», они согласуют действия с Парижским соглашением, Глобальными рамками по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биоразнообразию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и Десятилетием ООН по восстановлению экосистем. Цели касаются прекращения потери оставшихся примерно 430 миллионов гектаров естественных, неосушенных торфяников; восстановления и повторного заболачивания не менее 30 миллионов гектаров к 2030 году; и обеспечения того, чтобы все торфяники управлялись в соответствии с принципами устойчивого, разумного использования. Вместе с выведенной климатической целью и двумя целями по финансированию и мониторингу, рамки предоставляют измеримый путь к смягчению последствий, повышению устойчивости и сохранению одного из самых мощных естественных климатических буферов планеты.</w:t>
                                    </w:r>
                                  </w:p>
                                  <w:p w:rsidR="005F6CA7" w:rsidRPr="005F6CA7" w:rsidRDefault="005F6CA7" w:rsidP="005F6CA7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before="100" w:beforeAutospacing="1" w:after="100" w:afterAutospacing="1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val="en-US" w:eastAsia="ru-RU"/>
                                      </w:rPr>
                                      <w:t>Restore Africa / Restore Southeast Asia (</w:t>
                                    </w: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Глобальный</w:t>
                                    </w: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val="en-US" w:eastAsia="ru-RU"/>
                                      </w:rPr>
                                      <w:t xml:space="preserve"> </w:t>
                                    </w: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альянс</w:t>
                                    </w: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val="en-US"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val="en-US" w:eastAsia="ru-RU"/>
                                      </w:rPr>
                                      <w:t>Evergreening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val="en-US" w:eastAsia="ru-RU"/>
                                      </w:rPr>
                                      <w:t>):</w:t>
                                    </w: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﻿План</w:t>
                                    </w: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val="en-US" w:eastAsia="ru-RU"/>
                                      </w:rPr>
                                      <w:t xml:space="preserve"> </w:t>
                                    </w: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стоимостью</w:t>
                                    </w: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val="en-US" w:eastAsia="ru-RU"/>
                                      </w:rPr>
                                      <w:t xml:space="preserve"> </w:t>
                                    </w: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5 миллиардов долларов США направлен на восстановление 20 миллионов гектаров и поддержку 20 миллионов мелких домохозяйств к 2030 году. </w:t>
                                    </w:r>
                                    <w:proofErr w:type="gram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Под руководством Глобального альянса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Evergreening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и таких партнеров, как AFR100, WWF, WRI, Великая зеленая стена, Десятилетие ООН,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Accion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Andina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Эр-Риядская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программа действий и Глобальная флагманская инициатива по продовольственной безопасности, это крупнейшая в Африке инициатива по восстановлению, возглавляемая мелкими землевладельцами, и крупнейшая в мире программа по удалению углерода, основанная на природных ресурсах, инициированная мелкими землевладельцами.</w:t>
                                    </w:r>
                                    <w:proofErr w:type="gram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Инициатива охватывает 20 стран, объединяя реформу политики, реализацию, ориентированную на сообщества, и унифицированные системы MRV, чтобы сделать крупномасштабное восстановление привлекательным для инвестиций и приносить непосредственную пользу фермерским сообществам.</w:t>
                                    </w:r>
                                  </w:p>
                                  <w:p w:rsidR="005F6CA7" w:rsidRPr="005F6CA7" w:rsidRDefault="005F6CA7" w:rsidP="005F6CA7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before="100" w:beforeAutospacing="1" w:after="100" w:afterAutospacing="1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На этой неделе также выходит: </w:t>
                                    </w: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инициатива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Coastal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500</w:t>
                                    </w: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мобилизует местные органы власти для реального воздействия на океан. Цели: 500 местных лидеров в девяти странах к 2026 году, 5 миллионов долларов США на общественные прибрежные проекты к 2027 году и 10 миллионов гектаров прибрежных вод, включая мангровые заросли и коралловые рифы, должны быть защищены или находиться под надлежащим контролем к 2027 году.</w:t>
                                    </w:r>
                                  </w:p>
                                  <w:p w:rsidR="005F6CA7" w:rsidRPr="005F6CA7" w:rsidRDefault="005F6CA7" w:rsidP="005F6CA7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before="100" w:beforeAutospacing="1" w:after="100" w:afterAutospacing="1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Международная федерация обществ Красного Креста </w:t>
                                    </w: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и Красного Полумесяца (IFRC) и организация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The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Nature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Conservancy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(TNC) создали</w:t>
                                    </w: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hyperlink r:id="rId17" w:tgtFrame="_blank" w:history="1">
                                      <w:r w:rsidRPr="005F6CA7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 xml:space="preserve">Альянс за </w:t>
                                      </w:r>
                                      <w:proofErr w:type="spellStart"/>
                                      <w:r w:rsidRPr="005F6CA7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Амазонию</w:t>
                                      </w:r>
                                      <w:proofErr w:type="spellEnd"/>
                                    </w:hyperlink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– десятилетнее сотрудничество в области устойчивости к внешним воздействиям, о </w:t>
                                    </w:r>
                                    <w:proofErr w:type="gram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котором</w:t>
                                    </w:r>
                                    <w:proofErr w:type="gram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было объявлено на 30-й Конференции сторон. Целью проекта является сбор 10 миллионов швейцарских франков для поддержки сообществ, сталкивающихся с лесными пожарами, засухами, наводнениями, экстремальной жарой и вынужденным переселением. Опираясь на опыт работы с местными сообществами в Боливии и Колумбии, Альянс реализует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пилотные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проекты по восстановлению экосистем, развитию климатически оптимизированного сельского хозяйства и укреплению здоровья населения. </w:t>
                                    </w:r>
                                  </w:p>
                                </w:tc>
                              </w:tr>
                            </w:tbl>
                            <w:p w:rsidR="005F6CA7" w:rsidRPr="005F6CA7" w:rsidRDefault="005F6CA7" w:rsidP="005F6CA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5F6CA7" w:rsidRPr="005F6CA7" w:rsidRDefault="005F6CA7" w:rsidP="005F6C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958"/>
                        </w:tblGrid>
                        <w:tr w:rsidR="005F6CA7" w:rsidRPr="005F6CA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958"/>
                              </w:tblGrid>
                              <w:tr w:rsidR="005F6CA7" w:rsidRPr="005F6CA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118" w:type="dxa"/>
                                      <w:left w:w="236" w:type="dxa"/>
                                      <w:bottom w:w="118" w:type="dxa"/>
                                      <w:right w:w="236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6486"/>
                                    </w:tblGrid>
                                    <w:tr w:rsidR="005F6CA7" w:rsidRPr="005F6CA7">
                                      <w:trPr>
                                        <w:trHeight w:val="12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bottom w:val="nil"/>
                                          </w:tcBorders>
                                          <w:shd w:val="clear" w:color="auto" w:fill="4066A0"/>
                                          <w:vAlign w:val="center"/>
                                          <w:hideMark/>
                                        </w:tcPr>
                                        <w:p w:rsidR="005F6CA7" w:rsidRPr="005F6CA7" w:rsidRDefault="005F6CA7" w:rsidP="005F6CA7">
                                          <w:pPr>
                                            <w:spacing w:after="0" w:line="12" w:lineRule="atLeast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45085" cy="7620"/>
                                                <wp:effectExtent l="0" t="0" r="0" b="0"/>
                                                <wp:docPr id="5" name="Рисунок 5" descr="https://ci3.googleusercontent.com/meips/ADKq_NbYco5TDl68n7kjjOH7U0EBgq6saBflvwCphxSGYnu0eMitij3D8cEjOfTeSVAjKE6d4WBQh44faB_zqtDlcUMwjUjyXKcC7wvN-Elf8cBcTs-tg12RajEkju8=s0-d-e1-ft#https://imgssl.constantcontact.com/letters/images/1101116784221/S.gif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5" descr="https://ci3.googleusercontent.com/meips/ADKq_NbYco5TDl68n7kjjOH7U0EBgq6saBflvwCphxSGYnu0eMitij3D8cEjOfTeSVAjKE6d4WBQh44faB_zqtDlcUMwjUjyXKcC7wvN-Elf8cBcTs-tg12RajEkju8=s0-d-e1-ft#https://imgssl.constantcontact.com/letters/images/1101116784221/S.gif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"/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5085" cy="762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noFill/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F6CA7" w:rsidRPr="005F6CA7" w:rsidRDefault="005F6CA7" w:rsidP="005F6CA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5F6CA7" w:rsidRPr="005F6CA7" w:rsidRDefault="005F6CA7" w:rsidP="005F6C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958"/>
                        </w:tblGrid>
                        <w:tr w:rsidR="005F6CA7" w:rsidRPr="005F6CA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958"/>
                              </w:tblGrid>
                              <w:tr w:rsidR="005F6CA7" w:rsidRPr="005F6CA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18" w:type="dxa"/>
                                      <w:left w:w="236" w:type="dxa"/>
                                      <w:bottom w:w="118" w:type="dxa"/>
                                      <w:right w:w="236" w:type="dxa"/>
                                    </w:tcMar>
                                    <w:hideMark/>
                                  </w:tcPr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1F1F1F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По вопросам сотрудничества со СМИ обращайтесь: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1F1F1F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christineluby@climatechampions.team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5F6CA7" w:rsidRPr="005F6CA7" w:rsidRDefault="005F6CA7" w:rsidP="005F6CA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5F6CA7" w:rsidRPr="005F6CA7" w:rsidRDefault="005F6CA7" w:rsidP="005F6C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958"/>
                        </w:tblGrid>
                        <w:tr w:rsidR="005F6CA7" w:rsidRPr="005F6CA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958"/>
                              </w:tblGrid>
                              <w:tr w:rsidR="005F6CA7" w:rsidRPr="005F6CA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118" w:type="dxa"/>
                                      <w:left w:w="236" w:type="dxa"/>
                                      <w:bottom w:w="118" w:type="dxa"/>
                                      <w:right w:w="236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6486"/>
                                    </w:tblGrid>
                                    <w:tr w:rsidR="005F6CA7" w:rsidRPr="005F6CA7">
                                      <w:trPr>
                                        <w:trHeight w:val="12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bottom w:val="nil"/>
                                          </w:tcBorders>
                                          <w:shd w:val="clear" w:color="auto" w:fill="4066A0"/>
                                          <w:vAlign w:val="center"/>
                                          <w:hideMark/>
                                        </w:tcPr>
                                        <w:p w:rsidR="005F6CA7" w:rsidRPr="005F6CA7" w:rsidRDefault="005F6CA7" w:rsidP="005F6CA7">
                                          <w:pPr>
                                            <w:spacing w:after="0" w:line="12" w:lineRule="atLeast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45085" cy="7620"/>
                                                <wp:effectExtent l="0" t="0" r="0" b="0"/>
                                                <wp:docPr id="6" name="Рисунок 6" descr="https://ci3.googleusercontent.com/meips/ADKq_NbYco5TDl68n7kjjOH7U0EBgq6saBflvwCphxSGYnu0eMitij3D8cEjOfTeSVAjKE6d4WBQh44faB_zqtDlcUMwjUjyXKcC7wvN-Elf8cBcTs-tg12RajEkju8=s0-d-e1-ft#https://imgssl.constantcontact.com/letters/images/1101116784221/S.gif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6" descr="https://ci3.googleusercontent.com/meips/ADKq_NbYco5TDl68n7kjjOH7U0EBgq6saBflvwCphxSGYnu0eMitij3D8cEjOfTeSVAjKE6d4WBQh44faB_zqtDlcUMwjUjyXKcC7wvN-Elf8cBcTs-tg12RajEkju8=s0-d-e1-ft#https://imgssl.constantcontact.com/letters/images/1101116784221/S.gif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"/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5085" cy="762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noFill/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F6CA7" w:rsidRPr="005F6CA7" w:rsidRDefault="005F6CA7" w:rsidP="005F6CA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5F6CA7" w:rsidRPr="005F6CA7" w:rsidRDefault="005F6CA7" w:rsidP="005F6C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958"/>
                        </w:tblGrid>
                        <w:tr w:rsidR="005F6CA7" w:rsidRPr="005F6CA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958"/>
                              </w:tblGrid>
                              <w:tr w:rsidR="005F6CA7" w:rsidRPr="005F6CA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18" w:type="dxa"/>
                                      <w:left w:w="236" w:type="dxa"/>
                                      <w:bottom w:w="118" w:type="dxa"/>
                                      <w:right w:w="236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3505"/>
                                    </w:tblGrid>
                                    <w:tr w:rsidR="005F6CA7" w:rsidRPr="005F6CA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4066A0"/>
                                          <w:tcMar>
                                            <w:top w:w="118" w:type="dxa"/>
                                            <w:left w:w="472" w:type="dxa"/>
                                            <w:bottom w:w="118" w:type="dxa"/>
                                            <w:right w:w="472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5F6CA7" w:rsidRPr="005F6CA7" w:rsidRDefault="005F6CA7" w:rsidP="005F6CA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FFFFFF"/>
                                              <w:sz w:val="17"/>
                                              <w:szCs w:val="17"/>
                                              <w:lang w:eastAsia="ru-RU"/>
                                            </w:rPr>
                                          </w:pPr>
                                          <w:hyperlink r:id="rId18" w:tgtFrame="_blank" w:history="1">
                                            <w:r w:rsidRPr="005F6CA7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17"/>
                                                <w:u w:val="single"/>
                                                <w:lang w:eastAsia="ru-RU"/>
                                              </w:rPr>
                                              <w:t>Подпишитесь на нашу рассылку</w:t>
                                            </w:r>
                                          </w:hyperlink>
                                          <w:r w:rsidRPr="005F6CA7">
                                            <w:rPr>
                                              <w:rFonts w:ascii="Arial" w:eastAsia="Times New Roman" w:hAnsi="Arial" w:cs="Arial"/>
                                              <w:color w:val="FFFFFF"/>
                                              <w:sz w:val="17"/>
                                              <w:szCs w:val="17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F6CA7" w:rsidRPr="005F6CA7" w:rsidRDefault="005F6CA7" w:rsidP="005F6CA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5F6CA7" w:rsidRPr="005F6CA7" w:rsidRDefault="005F6CA7" w:rsidP="005F6C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958"/>
                        </w:tblGrid>
                        <w:tr w:rsidR="005F6CA7" w:rsidRPr="005F6CA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958"/>
                              </w:tblGrid>
                              <w:tr w:rsidR="005F6CA7" w:rsidRPr="005F6CA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18" w:type="dxa"/>
                                      <w:left w:w="236" w:type="dxa"/>
                                      <w:bottom w:w="118" w:type="dxa"/>
                                      <w:right w:w="236" w:type="dxa"/>
                                    </w:tcMar>
                                    <w:hideMark/>
                                  </w:tcPr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Изменение климата ООН | </w:t>
                                    </w:r>
                                    <w:hyperlink r:id="rId19" w:tgtFrame="_blank" w:history="1">
                                      <w:r w:rsidRPr="005F6CA7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GlobalClimateAction@unfccc.int</w:t>
                                      </w:r>
                                    </w:hyperlink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| </w:t>
                                    </w:r>
                                    <w:hyperlink r:id="rId20" w:tgtFrame="_blank" w:history="1">
                                      <w:proofErr w:type="spellStart"/>
                                      <w:r w:rsidRPr="005F6CA7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unfccc.int</w:t>
                                      </w:r>
                                      <w:proofErr w:type="spellEnd"/>
                                    </w:hyperlink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5F6CA7" w:rsidRPr="005F6CA7" w:rsidRDefault="005F6CA7" w:rsidP="005F6CA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5F6CA7" w:rsidRPr="005F6CA7" w:rsidRDefault="005F6CA7" w:rsidP="005F6C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958"/>
                        </w:tblGrid>
                        <w:tr w:rsidR="005F6CA7" w:rsidRPr="005F6CA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958"/>
                              </w:tblGrid>
                              <w:tr w:rsidR="005F6CA7" w:rsidRPr="005F6CA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18" w:type="dxa"/>
                                      <w:left w:w="236" w:type="dxa"/>
                                      <w:bottom w:w="118" w:type="dxa"/>
                                      <w:right w:w="236" w:type="dxa"/>
                                    </w:tcMar>
                                    <w:hideMark/>
                                  </w:tcPr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lastRenderedPageBreak/>
                                      <w:t xml:space="preserve">ОСТАВАЙТЕСЬ НА СВЯЗИ </w:t>
                                    </w:r>
                                  </w:p>
                                </w:tc>
                              </w:tr>
                            </w:tbl>
                            <w:p w:rsidR="005F6CA7" w:rsidRPr="005F6CA7" w:rsidRDefault="005F6CA7" w:rsidP="005F6CA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958"/>
                              </w:tblGrid>
                              <w:tr w:rsidR="005F6CA7" w:rsidRPr="005F6CA7">
                                <w:trPr>
                                  <w:trHeight w:val="12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118" w:type="dxa"/>
                                      <w:left w:w="236" w:type="dxa"/>
                                      <w:bottom w:w="118" w:type="dxa"/>
                                      <w:right w:w="236" w:type="dxa"/>
                                    </w:tcMar>
                                    <w:hideMark/>
                                  </w:tcPr>
                                  <w:p w:rsidR="005F6CA7" w:rsidRPr="005F6CA7" w:rsidRDefault="005F6CA7" w:rsidP="005F6CA7">
                                    <w:pPr>
                                      <w:spacing w:after="0" w:line="12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F6CA7" w:rsidRPr="005F6CA7" w:rsidRDefault="005F6CA7" w:rsidP="005F6CA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5F6CA7" w:rsidRPr="005F6CA7" w:rsidRDefault="005F6CA7" w:rsidP="005F6C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F6CA7" w:rsidRPr="005F6CA7" w:rsidRDefault="005F6CA7" w:rsidP="005F6C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F6CA7" w:rsidRPr="005F6CA7" w:rsidRDefault="005F6CA7" w:rsidP="005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CA7" w:rsidRPr="005F6CA7" w:rsidTr="005F6CA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7554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54"/>
            </w:tblGrid>
            <w:tr w:rsidR="005F6CA7" w:rsidRPr="005F6CA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18" w:type="dxa"/>
                    <w:bottom w:w="0" w:type="dxa"/>
                    <w:right w:w="118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312"/>
                  </w:tblGrid>
                  <w:tr w:rsidR="005F6CA7" w:rsidRPr="005F6CA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2" w:space="0" w:color="4066A0"/>
                          <w:left w:val="single" w:sz="2" w:space="0" w:color="4066A0"/>
                          <w:bottom w:val="single" w:sz="2" w:space="0" w:color="4066A0"/>
                          <w:right w:val="single" w:sz="2" w:space="0" w:color="4066A0"/>
                        </w:tcBorders>
                        <w:shd w:val="clear" w:color="auto" w:fill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7302"/>
                        </w:tblGrid>
                        <w:tr w:rsidR="005F6CA7" w:rsidRPr="005F6CA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7302"/>
                              </w:tblGrid>
                              <w:tr w:rsidR="005F6CA7" w:rsidRPr="005F6CA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18" w:type="dxa"/>
                                      <w:left w:w="236" w:type="dxa"/>
                                      <w:bottom w:w="118" w:type="dxa"/>
                                      <w:right w:w="236" w:type="dxa"/>
                                    </w:tcMar>
                                    <w:vAlign w:val="center"/>
                                    <w:hideMark/>
                                  </w:tcPr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595959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r w:rsidRPr="005F6CA7">
                                      <w:rPr>
                                        <w:rFonts w:ascii="Verdana" w:eastAsia="Times New Roman" w:hAnsi="Verdana" w:cs="Times New Roman"/>
                                        <w:color w:val="595959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lastRenderedPageBreak/>
                                      <w:t xml:space="preserve">РКИК ООН |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Verdana" w:eastAsia="Times New Roman" w:hAnsi="Verdana" w:cs="Times New Roman"/>
                                        <w:color w:val="595959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Платц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Verdana" w:eastAsia="Times New Roman" w:hAnsi="Verdana" w:cs="Times New Roman"/>
                                        <w:color w:val="595959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proofErr w:type="gramStart"/>
                                    <w:r w:rsidRPr="005F6CA7">
                                      <w:rPr>
                                        <w:rFonts w:ascii="Verdana" w:eastAsia="Times New Roman" w:hAnsi="Verdana" w:cs="Times New Roman"/>
                                        <w:color w:val="595959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дер</w:t>
                                    </w:r>
                                    <w:proofErr w:type="spellEnd"/>
                                    <w:proofErr w:type="gramEnd"/>
                                    <w:r w:rsidRPr="005F6CA7">
                                      <w:rPr>
                                        <w:rFonts w:ascii="Verdana" w:eastAsia="Times New Roman" w:hAnsi="Verdana" w:cs="Times New Roman"/>
                                        <w:color w:val="595959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Verdana" w:eastAsia="Times New Roman" w:hAnsi="Verdana" w:cs="Times New Roman"/>
                                        <w:color w:val="595959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Ферейнтен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Verdana" w:eastAsia="Times New Roman" w:hAnsi="Verdana" w:cs="Times New Roman"/>
                                        <w:color w:val="595959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5F6CA7">
                                      <w:rPr>
                                        <w:rFonts w:ascii="Verdana" w:eastAsia="Times New Roman" w:hAnsi="Verdana" w:cs="Times New Roman"/>
                                        <w:color w:val="595959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Насионен</w:t>
                                    </w:r>
                                    <w:proofErr w:type="spellEnd"/>
                                    <w:r w:rsidRPr="005F6CA7">
                                      <w:rPr>
                                        <w:rFonts w:ascii="Verdana" w:eastAsia="Times New Roman" w:hAnsi="Verdana" w:cs="Times New Roman"/>
                                        <w:color w:val="595959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 xml:space="preserve"> 1 | Бонн, 53113 DE </w:t>
                                    </w:r>
                                  </w:p>
                                </w:tc>
                              </w:tr>
                            </w:tbl>
                            <w:p w:rsidR="005F6CA7" w:rsidRPr="005F6CA7" w:rsidRDefault="005F6CA7" w:rsidP="005F6CA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7302"/>
                              </w:tblGrid>
                              <w:tr w:rsidR="005F6CA7" w:rsidRPr="005F6CA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18" w:type="dxa"/>
                                      <w:left w:w="236" w:type="dxa"/>
                                      <w:bottom w:w="118" w:type="dxa"/>
                                      <w:right w:w="236" w:type="dxa"/>
                                    </w:tcMar>
                                    <w:vAlign w:val="center"/>
                                    <w:hideMark/>
                                  </w:tcPr>
                                  <w:p w:rsidR="005F6CA7" w:rsidRPr="005F6CA7" w:rsidRDefault="005F6CA7" w:rsidP="005F6CA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595959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F6CA7" w:rsidRPr="005F6CA7" w:rsidRDefault="005F6CA7" w:rsidP="005F6CA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5F6CA7" w:rsidRPr="005F6CA7" w:rsidRDefault="005F6CA7" w:rsidP="005F6C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F6CA7" w:rsidRPr="005F6CA7" w:rsidRDefault="005F6CA7" w:rsidP="005F6C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F6CA7" w:rsidRPr="005F6CA7" w:rsidRDefault="005F6CA7" w:rsidP="005F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6CA7" w:rsidRPr="005F6CA7" w:rsidRDefault="005F6CA7" w:rsidP="005F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F6CA7" w:rsidRPr="005F6CA7" w:rsidSect="00D2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C452E"/>
    <w:multiLevelType w:val="multilevel"/>
    <w:tmpl w:val="44BE9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936108"/>
    <w:multiLevelType w:val="multilevel"/>
    <w:tmpl w:val="5E22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7"/>
  <w:proofState w:spelling="clean" w:grammar="clean"/>
  <w:defaultTabStop w:val="708"/>
  <w:characterSpacingControl w:val="doNotCompress"/>
  <w:compat/>
  <w:rsids>
    <w:rsidRoot w:val="005F6CA7"/>
    <w:rsid w:val="005F6CA7"/>
    <w:rsid w:val="00D24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580"/>
  </w:style>
  <w:style w:type="paragraph" w:styleId="1">
    <w:name w:val="heading 1"/>
    <w:basedOn w:val="a"/>
    <w:link w:val="10"/>
    <w:uiPriority w:val="9"/>
    <w:qFormat/>
    <w:rsid w:val="005F6C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F6C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F6C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C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6C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6C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F6CA7"/>
    <w:rPr>
      <w:color w:val="0000FF"/>
      <w:u w:val="single"/>
    </w:rPr>
  </w:style>
  <w:style w:type="character" w:customStyle="1" w:styleId="adl">
    <w:name w:val="adl"/>
    <w:basedOn w:val="a0"/>
    <w:rsid w:val="005F6CA7"/>
  </w:style>
  <w:style w:type="character" w:customStyle="1" w:styleId="ts">
    <w:name w:val="ts"/>
    <w:basedOn w:val="a0"/>
    <w:rsid w:val="005F6CA7"/>
  </w:style>
  <w:style w:type="character" w:customStyle="1" w:styleId="qu">
    <w:name w:val="qu"/>
    <w:basedOn w:val="a0"/>
    <w:rsid w:val="005F6CA7"/>
  </w:style>
  <w:style w:type="character" w:customStyle="1" w:styleId="gd">
    <w:name w:val="gd"/>
    <w:basedOn w:val="a0"/>
    <w:rsid w:val="005F6CA7"/>
  </w:style>
  <w:style w:type="character" w:customStyle="1" w:styleId="go">
    <w:name w:val="go"/>
    <w:basedOn w:val="a0"/>
    <w:rsid w:val="005F6CA7"/>
  </w:style>
  <w:style w:type="character" w:customStyle="1" w:styleId="g3">
    <w:name w:val="g3"/>
    <w:basedOn w:val="a0"/>
    <w:rsid w:val="005F6CA7"/>
  </w:style>
  <w:style w:type="character" w:customStyle="1" w:styleId="hb">
    <w:name w:val="hb"/>
    <w:basedOn w:val="a0"/>
    <w:rsid w:val="005F6CA7"/>
  </w:style>
  <w:style w:type="character" w:customStyle="1" w:styleId="g2">
    <w:name w:val="g2"/>
    <w:basedOn w:val="a0"/>
    <w:rsid w:val="005F6CA7"/>
  </w:style>
  <w:style w:type="paragraph" w:styleId="a4">
    <w:name w:val="Normal (Web)"/>
    <w:basedOn w:val="a"/>
    <w:uiPriority w:val="99"/>
    <w:unhideWhenUsed/>
    <w:rsid w:val="005F6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mail-notranslate">
    <w:name w:val="gmail-notranslate"/>
    <w:basedOn w:val="a0"/>
    <w:rsid w:val="005F6CA7"/>
  </w:style>
  <w:style w:type="paragraph" w:styleId="a5">
    <w:name w:val="Balloon Text"/>
    <w:basedOn w:val="a"/>
    <w:link w:val="a6"/>
    <w:uiPriority w:val="99"/>
    <w:semiHidden/>
    <w:unhideWhenUsed/>
    <w:rsid w:val="005F6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6C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0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33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6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0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29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91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2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7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7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5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86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74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7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63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15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869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479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302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4949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044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080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69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03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0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80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2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5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7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883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962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539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43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390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7srtqab.cc.rs6.net/tn.jsp?f=00170cWQSEqOGyT02PLIFMjme79ZATL8geHowIpSXC-ubM4LsgRWTbLBstuqRmDuL40EMKmpjO2d0sq955pbOlleKqqJf3EQZ8IZaKGTJgRkMYDD0e2dv6Ba-GjO0IHFRz5HctTaCzczFJpJYqUjY3YKLn70BthxqWbkpPJdXYqRdI=&amp;c=bFtmJmxk49qXBs1uIMYIblOI9WfLwI19Z5UFRGIaJwnGLtYTG-PZfw==&amp;ch=gJ6v4-0X8GD2z39eW_PYc-THkMgenPlpD8Y2plQj3wVixPqKqqZmJg==" TargetMode="External"/><Relationship Id="rId13" Type="http://schemas.openxmlformats.org/officeDocument/2006/relationships/hyperlink" Target="https://od7srtqab.cc.rs6.net/tn.jsp?f=00170cWQSEqOGyT02PLIFMjme79ZATL8geHowIpSXC-ubM4LsgRWTbLBtBvETr3WXCpC6tgSIeKMz9WO_yDuV4yPITiHDprxCC26mZ4t1tFPnb5-Cz4lUalupmWMMz5k9I1QpUSrlc9CFL8QPSb2uI44BlzXJMABorF9JlQc40nuvbGGpB9Ep_3yf40zuEvnySpiwGT-3H6GiTuiaD58D6lqODVtXIgjjYzCsEqiRc7eck=&amp;c=bFtmJmxk49qXBs1uIMYIblOI9WfLwI19Z5UFRGIaJwnGLtYTG-PZfw==&amp;ch=gJ6v4-0X8GD2z39eW_PYc-THkMgenPlpD8Y2plQj3wVixPqKqqZmJg==" TargetMode="External"/><Relationship Id="rId18" Type="http://schemas.openxmlformats.org/officeDocument/2006/relationships/hyperlink" Target="https://od7srtqab.cc.rs6.net/tn.jsp?f=00170cWQSEqOGyT02PLIFMjme79ZATL8geHowIpSXC-ubM4LsgRWTbLBmcQWLpCPdv5h5M9mnk7ckjQDzDi2OiNUdf0-P_5rLLoedtgY--n9o1em7TFEJEvZgUDydUHWuJLDeaAH0btndUEYtPm-44hfnY9TdwUCD3pLdKFMJ6j55_AmAGk9Q7YMAADdRRPRm9Gzou7_dpLZZ2RCcWg936r7X1mFUuRVNVb&amp;c=bFtmJmxk49qXBs1uIMYIblOI9WfLwI19Z5UFRGIaJwnGLtYTG-PZfw==&amp;ch=gJ6v4-0X8GD2z39eW_PYc-THkMgenPlpD8Y2plQj3wVixPqKqqZmJg==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od7srtqab.cc.rs6.net/tn.jsp?f=00170cWQSEqOGyT02PLIFMjme79ZATL8geHowIpSXC-ubM4LsgRWTbLBstuqRmDuL40EMKmpjO2d0sq955pbOlleKqqJf3EQZ8IZaKGTJgRkMYDD0e2dv6Ba-GjO0IHFRz5HctTaCzczFJpJYqUjY3YKLn70BthxqWbj0kEezPNsA8=&amp;c=bFtmJmxk49qXBs1uIMYIblOI9WfLwI19Z5UFRGIaJwnGLtYTG-PZfw==&amp;ch=gJ6v4-0X8GD2z39eW_PYc-THkMgenPlpD8Y2plQj3wVixPqKqqZmJg==" TargetMode="External"/><Relationship Id="rId12" Type="http://schemas.openxmlformats.org/officeDocument/2006/relationships/hyperlink" Target="https://od7srtqab.cc.rs6.net/tn.jsp?f=00170cWQSEqOGyT02PLIFMjme79ZATL8geHowIpSXC-ubM4LsgRWTbLBtBvETr3WXCp1OlenjQNkLsB_T6JdqKx8pwGvhfesHLdSIRD9wSbDmhqetUhsEvYPg4IVI8LtMcZLUxlM5OopfVv_6PP3BKkxmBVP11YuRGkCIp5jGVB9P-GXLNf7apHL1crLFbv2z3IVIedmV1CZOGTZUS_FlL_BLoxkZtcR1cY6hNwYpO4aMwlE7dTMVk2-58i45kROS367jazraKUuK8u4GP2Vr00TUAGOjanfeXN&amp;c=bFtmJmxk49qXBs1uIMYIblOI9WfLwI19Z5UFRGIaJwnGLtYTG-PZfw==&amp;ch=gJ6v4-0X8GD2z39eW_PYc-THkMgenPlpD8Y2plQj3wVixPqKqqZmJg==" TargetMode="External"/><Relationship Id="rId17" Type="http://schemas.openxmlformats.org/officeDocument/2006/relationships/hyperlink" Target="https://od7srtqab.cc.rs6.net/tn.jsp?f=00170cWQSEqOGyT02PLIFMjme79ZATL8geHowIpSXC-ubM4LsgRWTbLBtBvETr3WXCpXo8smqIBb1KeaHVxUesEFHydleJ-sjJGYaXvO5-5AC4jiosKRcsaPwu4QREXxiDf8lCqGCrs6olBkxb6Ilu1abe6aq2UnbTJzXH2CcDW8K8NePme0SAVw6Be6bnUkTOouTNXeuUvflojjoOWBu6QP-qy5__fgbf0DTghvEDp51biNUNcG8oDnqdOTlnBViqdPzFeaCyug95wbegTK1Myy_GmeBQD85dyoeS7akRsX7xCZX7NwFtrZY3dnQzdFqYVmSpBGA6eeRsYGckHrQ7CcyPtQzleh8K_Mb0zsYvUo1vy4SOyW5n-9lTdEgDFiOUxuuE0EVnevwsgJP2jsEbZ8JprgIhpcWubKQvxHpotV9rSSMMMKvozrA==&amp;c=bFtmJmxk49qXBs1uIMYIblOI9WfLwI19Z5UFRGIaJwnGLtYTG-PZfw==&amp;ch=gJ6v4-0X8GD2z39eW_PYc-THkMgenPlpD8Y2plQj3wVixPqKqqZmJg==" TargetMode="External"/><Relationship Id="rId2" Type="http://schemas.openxmlformats.org/officeDocument/2006/relationships/styles" Target="styles.xml"/><Relationship Id="rId16" Type="http://schemas.openxmlformats.org/officeDocument/2006/relationships/hyperlink" Target="https://od7srtqab.cc.rs6.net/tn.jsp?f=00170cWQSEqOGyT02PLIFMjme79ZATL8geHowIpSXC-ubM4LsgRWTbLBtBvETr3WXCpuDfe1C7mfMoip9rQiYanlR1fKb47xq5udpE2QOwLpLHRrS0EinJZJM33tANF4p8cpXuGuv4kQ6wv1UtC-rLOnACfsuHxOhvj&amp;c=bFtmJmxk49qXBs1uIMYIblOI9WfLwI19Z5UFRGIaJwnGLtYTG-PZfw==&amp;ch=gJ6v4-0X8GD2z39eW_PYc-THkMgenPlpD8Y2plQj3wVixPqKqqZmJg==" TargetMode="External"/><Relationship Id="rId20" Type="http://schemas.openxmlformats.org/officeDocument/2006/relationships/hyperlink" Target="http://unfccc.in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d7srtqab.cc.rs6.net/tn.jsp?f=00170cWQSEqOGyT02PLIFMjme79ZATL8geHowIpSXC-ubM4LsgRWTbLBmcQWLpCPdv5h5M9mnk7ckjQDzDi2OiNUdf0-P_5rLLoedtgY--n9o1em7TFEJEvZgUDydUHWuJLDeaAH0btndUEYtPm-44hfnY9TdwUCD3pLdKFMJ6j55_AmAGk9Q7YMAADdRRPRm9Gzou7_dpLZZ0W1J0R22iX132ye2wa1ctn&amp;c=bFtmJmxk49qXBs1uIMYIblOI9WfLwI19Z5UFRGIaJwnGLtYTG-PZfw==&amp;ch=gJ6v4-0X8GD2z39eW_PYc-THkMgenPlpD8Y2plQj3wVixPqKqqZmJg==" TargetMode="External"/><Relationship Id="rId11" Type="http://schemas.openxmlformats.org/officeDocument/2006/relationships/hyperlink" Target="https://od7srtqab.cc.rs6.net/tn.jsp?f=00170cWQSEqOGyT02PLIFMjme79ZATL8geHowIpSXC-ubM4LsgRWTbLBtBvETr3WXCpsGhXkhMfDieYny53AX8ZppcsOXUSz5EmAhrXWoPqUvGrycdtoK2_wIiJpPdy1ZWkFV7hIkx24k9hwiWD8-hjAMSgveHI65iqND39r-kiIdAn6HWN4KvAsEF1Ch3909qOLUmBvHvzcZfk665XSvmOB1PGJg3ROAjWxl0j5VbOZhh_QNnPEMmLCZuVMC_LWYcm1pUBJXarkI3_RqdJ5gDluw==&amp;c=bFtmJmxk49qXBs1uIMYIblOI9WfLwI19Z5UFRGIaJwnGLtYTG-PZfw==&amp;ch=gJ6v4-0X8GD2z39eW_PYc-THkMgenPlpD8Y2plQj3wVixPqKqqZmJg==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od7srtqab.cc.rs6.net/tn.jsp?f=00170cWQSEqOGyT02PLIFMjme79ZATL8geHowIpSXC-ubM4LsgRWTbLBtBvETr3WXCpsiEM_epXMI4ix9n-1LOdqJXLVfAE96oKkfLqynT1hOXX1JMoyUfUA_sf5eFD1yBw3uFfnpTk8B7uevYp7ZXIMCd2M-SHOhZQ&amp;c=bFtmJmxk49qXBs1uIMYIblOI9WfLwI19Z5UFRGIaJwnGLtYTG-PZfw==&amp;ch=gJ6v4-0X8GD2z39eW_PYc-THkMgenPlpD8Y2plQj3wVixPqKqqZmJg==" TargetMode="External"/><Relationship Id="rId10" Type="http://schemas.openxmlformats.org/officeDocument/2006/relationships/hyperlink" Target="https://od7srtqab.cc.rs6.net/tn.jsp?f=00170cWQSEqOGyT02PLIFMjme79ZATL8geHowIpSXC-ubM4LsgRWTbLBtBvETr3WXCpDMiViW7Hv7ByPSP6oyiNRbZMneNS_wJf4naqEEca5CBdcn58_rTDGmWFmExVZMyG_euJlpmxnzgfp-MyWCd5NhP5y8jfxj8KP25X_lyYpEHFyTrter0l8J-Omm7PIs1CF_L_rywBudF92Cm9LW1C81-2sbOM7Rf-aNRPONA25Lk=&amp;c=bFtmJmxk49qXBs1uIMYIblOI9WfLwI19Z5UFRGIaJwnGLtYTG-PZfw==&amp;ch=gJ6v4-0X8GD2z39eW_PYc-THkMgenPlpD8Y2plQj3wVixPqKqqZmJg==" TargetMode="External"/><Relationship Id="rId19" Type="http://schemas.openxmlformats.org/officeDocument/2006/relationships/hyperlink" Target="mailto:GlobalClimateAction@unfccc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d7srtqab.cc.rs6.net/tn.jsp?f=00170cWQSEqOGyT02PLIFMjme79ZATL8geHowIpSXC-ubM4LsgRWTbLBtBvETr3WXCpJWbXHQ8_R4N-nfvP5YegbgdffWypy3QhVpYE2Bgf3bXIV_JhylJgKYYlq5qCrBUbCC-nr6zCokgGaZ87m9-3YG1kGup7liteeVzypHnNpTEBGIsKjTQphvzoebrzUmF6g3BGH97dpfvSZRqpFeHFveQEeeJJYkQQjyhg3nbyhyUbVIh_R-gLIV26kdXaFgA64WhRLi0fTFhSRPRWZZ95zDkGG_IqBYo3a0qY0j4t5vb-gg3ZmS__6A==&amp;c=bFtmJmxk49qXBs1uIMYIblOI9WfLwI19Z5UFRGIaJwnGLtYTG-PZfw==&amp;ch=gJ6v4-0X8GD2z39eW_PYc-THkMgenPlpD8Y2plQj3wVixPqKqqZmJg==" TargetMode="External"/><Relationship Id="rId14" Type="http://schemas.openxmlformats.org/officeDocument/2006/relationships/hyperlink" Target="https://od7srtqab.cc.rs6.net/tn.jsp?f=00170cWQSEqOGyT02PLIFMjme79ZATL8geHowIpSXC-ubM4LsgRWTbLBoIdbLRDwmtM6YT2S289Jh_w-U5A-6y-GTkjHMiloZtO3gBn69oLfoNKn3XUgNxk5H9HuPpyEliVNRdOjAeTM_ShS6Nz-7OXf5FDUpfqJ27riUemwYCCJL3VnFFlIpuJlMzjFpb_rQIrHAGGJAp5fLya4RlIVraTlg==&amp;c=bFtmJmxk49qXBs1uIMYIblOI9WfLwI19Z5UFRGIaJwnGLtYTG-PZfw==&amp;ch=gJ6v4-0X8GD2z39eW_PYc-THkMgenPlpD8Y2plQj3wVixPqKqqZmJg==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3425</Words>
  <Characters>19527</Characters>
  <Application>Microsoft Office Word</Application>
  <DocSecurity>0</DocSecurity>
  <Lines>162</Lines>
  <Paragraphs>45</Paragraphs>
  <ScaleCrop>false</ScaleCrop>
  <Company/>
  <LinksUpToDate>false</LinksUpToDate>
  <CharactersWithSpaces>22907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Seva</dc:creator>
  <cp:lastModifiedBy>Seva</cp:lastModifiedBy>
  <cp:revision>1</cp:revision>
  <dcterms:created xsi:type="dcterms:W3CDTF">2025-11-18T17:37:00Z</dcterms:created>
  <dcterms:modified xsi:type="dcterms:W3CDTF">2025-11-18T17:41:00Z</dcterms:modified>
</cp:coreProperties>
</file>