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C1" w:rsidRPr="00955A52" w:rsidRDefault="00E57FC1" w:rsidP="00E57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5A52">
        <w:rPr>
          <w:rFonts w:ascii="Calibri" w:eastAsia="Times New Roman" w:hAnsi="Calibri" w:cs="Calibri"/>
          <w:i/>
          <w:iCs/>
          <w:color w:val="000000"/>
          <w:lang w:eastAsia="zh-CN"/>
        </w:rPr>
        <w:t xml:space="preserve">Link to the consultation: </w:t>
      </w:r>
      <w:hyperlink r:id="rId6" w:history="1">
        <w:r w:rsidRPr="00E57FC1">
          <w:rPr>
            <w:rStyle w:val="Hyperlink"/>
            <w:rFonts w:ascii="Calibri" w:eastAsia="Times New Roman" w:hAnsi="Calibri" w:cs="Calibri"/>
            <w:i/>
            <w:iCs/>
            <w:lang w:eastAsia="zh-CN"/>
          </w:rPr>
          <w:t>https://ec.europa.eu/info/law/better-regulation/have-your-say/initiatives/12302-Climate-change-mitigation-and-adaptation-taxonomy/addFeedback?p_id=16015203</w:t>
        </w:r>
      </w:hyperlink>
      <w:r w:rsidR="00FD4179">
        <w:rPr>
          <w:rFonts w:ascii="Calibri" w:eastAsia="Times New Roman" w:hAnsi="Calibri" w:cs="Calibri"/>
          <w:i/>
          <w:iCs/>
          <w:color w:val="000000"/>
          <w:lang w:eastAsia="zh-CN"/>
        </w:rPr>
        <w:t xml:space="preserve"> </w:t>
      </w:r>
    </w:p>
    <w:p w:rsidR="00E57FC1" w:rsidRDefault="002018DB" w:rsidP="00E57FC1">
      <w:pPr>
        <w:pBdr>
          <w:bottom w:val="single" w:sz="4" w:space="1" w:color="auto"/>
        </w:pBdr>
        <w:rPr>
          <w:rFonts w:ascii="Arial" w:hAnsi="Arial" w:cs="Arial"/>
          <w:b/>
          <w:lang w:val="en-GB"/>
        </w:rPr>
      </w:pPr>
      <w:bookmarkStart w:id="0" w:name="_GoBack"/>
      <w:r>
        <w:rPr>
          <w:rFonts w:ascii="Arial" w:hAnsi="Arial" w:cs="Arial"/>
          <w:b/>
          <w:lang w:val="en-GB"/>
        </w:rPr>
        <w:t>Draft RWB submission below (4000 characters limit observed)</w:t>
      </w:r>
    </w:p>
    <w:p w:rsidR="00A23E4A" w:rsidRDefault="00A23E4A" w:rsidP="00E57FC1">
      <w:pPr>
        <w:pBdr>
          <w:bottom w:val="single" w:sz="4" w:space="1" w:color="auto"/>
        </w:pBdr>
        <w:rPr>
          <w:rFonts w:ascii="Arial" w:hAnsi="Arial" w:cs="Arial"/>
          <w:b/>
          <w:lang w:val="en-GB"/>
        </w:rPr>
      </w:pPr>
    </w:p>
    <w:p w:rsidR="00DF5388" w:rsidRPr="00A23E4A" w:rsidRDefault="00E57FC1" w:rsidP="00E57FC1">
      <w:pPr>
        <w:pBdr>
          <w:bottom w:val="single" w:sz="4" w:space="1" w:color="auto"/>
        </w:pBdr>
        <w:rPr>
          <w:rFonts w:ascii="Calibri" w:eastAsia="Times New Roman" w:hAnsi="Calibri" w:cs="Calibri"/>
          <w:b/>
          <w:bCs/>
          <w:color w:val="000000"/>
          <w:lang w:eastAsia="zh-CN"/>
        </w:rPr>
      </w:pPr>
      <w:r>
        <w:rPr>
          <w:rFonts w:ascii="Arial" w:hAnsi="Arial" w:cs="Arial"/>
          <w:b/>
          <w:lang w:val="en-GB"/>
        </w:rPr>
        <w:t>H</w:t>
      </w:r>
      <w:r w:rsidR="00811FA1" w:rsidRPr="00811FA1">
        <w:rPr>
          <w:rFonts w:ascii="Arial" w:hAnsi="Arial" w:cs="Arial"/>
          <w:b/>
          <w:lang w:val="en-GB"/>
        </w:rPr>
        <w:t>ydropower</w:t>
      </w:r>
      <w:r w:rsidR="00811FA1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 xml:space="preserve">and </w:t>
      </w:r>
      <w:r>
        <w:rPr>
          <w:rFonts w:ascii="Calibri" w:eastAsia="Times New Roman" w:hAnsi="Calibri" w:cs="Calibri"/>
          <w:b/>
          <w:bCs/>
          <w:color w:val="000000"/>
          <w:lang w:eastAsia="zh-CN"/>
        </w:rPr>
        <w:t>I</w:t>
      </w:r>
      <w:r w:rsidRPr="00955A52">
        <w:rPr>
          <w:rFonts w:ascii="Calibri" w:eastAsia="Times New Roman" w:hAnsi="Calibri" w:cs="Calibri"/>
          <w:b/>
          <w:bCs/>
          <w:color w:val="000000"/>
          <w:lang w:eastAsia="zh-CN"/>
        </w:rPr>
        <w:t>nfrastructure for water transport</w:t>
      </w:r>
      <w:r>
        <w:rPr>
          <w:rFonts w:ascii="Arial" w:hAnsi="Arial" w:cs="Arial"/>
          <w:b/>
          <w:lang w:val="en-GB"/>
        </w:rPr>
        <w:t xml:space="preserve"> in the T</w:t>
      </w:r>
      <w:r w:rsidR="00811FA1">
        <w:rPr>
          <w:rFonts w:ascii="Arial" w:hAnsi="Arial" w:cs="Arial"/>
          <w:b/>
          <w:lang w:val="en-GB"/>
        </w:rPr>
        <w:t>axonomy draft delegated act (DA)</w:t>
      </w:r>
    </w:p>
    <w:p w:rsidR="00584248" w:rsidRPr="007578AB" w:rsidRDefault="00584248" w:rsidP="00584248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757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We </w:t>
      </w:r>
      <w:r w:rsidR="00D8429A" w:rsidRPr="00757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have </w:t>
      </w:r>
      <w:r w:rsidR="00D8429A" w:rsidRPr="007578AB">
        <w:rPr>
          <w:rFonts w:ascii="Times New Roman" w:hAnsi="Times New Roman" w:cs="Times New Roman"/>
          <w:sz w:val="28"/>
          <w:szCs w:val="28"/>
          <w:lang w:val="en-GB"/>
        </w:rPr>
        <w:t xml:space="preserve">analysed </w:t>
      </w:r>
      <w:r w:rsidR="00E57FC1" w:rsidRPr="007578AB">
        <w:rPr>
          <w:rFonts w:ascii="Times New Roman" w:hAnsi="Times New Roman" w:cs="Times New Roman"/>
          <w:sz w:val="28"/>
          <w:szCs w:val="28"/>
          <w:lang w:val="en-GB"/>
        </w:rPr>
        <w:t>whether the</w:t>
      </w:r>
      <w:r w:rsidR="00D8429A" w:rsidRPr="007578A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E57FC1" w:rsidRPr="007578AB">
        <w:rPr>
          <w:rFonts w:ascii="Times New Roman" w:hAnsi="Times New Roman" w:cs="Times New Roman"/>
          <w:sz w:val="28"/>
          <w:szCs w:val="28"/>
          <w:lang w:val="en-GB"/>
        </w:rPr>
        <w:t xml:space="preserve">draft DA </w:t>
      </w:r>
      <w:r w:rsidR="00D8429A" w:rsidRPr="007578AB">
        <w:rPr>
          <w:rFonts w:ascii="Times New Roman" w:hAnsi="Times New Roman" w:cs="Times New Roman"/>
          <w:sz w:val="28"/>
          <w:szCs w:val="28"/>
          <w:lang w:val="en-GB"/>
        </w:rPr>
        <w:t>guarantees</w:t>
      </w:r>
      <w:r w:rsidRPr="007578AB">
        <w:rPr>
          <w:rFonts w:ascii="Times New Roman" w:hAnsi="Times New Roman" w:cs="Times New Roman"/>
          <w:sz w:val="28"/>
          <w:szCs w:val="28"/>
          <w:lang w:val="en-GB"/>
        </w:rPr>
        <w:t xml:space="preserve"> minimiz</w:t>
      </w:r>
      <w:r w:rsidR="00D8429A" w:rsidRPr="007578AB">
        <w:rPr>
          <w:rFonts w:ascii="Times New Roman" w:hAnsi="Times New Roman" w:cs="Times New Roman"/>
          <w:sz w:val="28"/>
          <w:szCs w:val="28"/>
          <w:lang w:val="en-GB"/>
        </w:rPr>
        <w:t xml:space="preserve">ation </w:t>
      </w:r>
      <w:r w:rsidR="00A23E4A" w:rsidRPr="007578AB">
        <w:rPr>
          <w:rFonts w:ascii="Times New Roman" w:hAnsi="Times New Roman" w:cs="Times New Roman"/>
          <w:sz w:val="28"/>
          <w:szCs w:val="28"/>
          <w:lang w:val="en-GB"/>
        </w:rPr>
        <w:t>of negative</w:t>
      </w:r>
      <w:r w:rsidR="00D8429A" w:rsidRPr="007578A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578AB">
        <w:rPr>
          <w:rFonts w:ascii="Times New Roman" w:hAnsi="Times New Roman" w:cs="Times New Roman"/>
          <w:sz w:val="28"/>
          <w:szCs w:val="28"/>
          <w:lang w:val="en-GB"/>
        </w:rPr>
        <w:t xml:space="preserve">impacts on </w:t>
      </w:r>
      <w:r w:rsidR="00E57FC1" w:rsidRPr="007578AB">
        <w:rPr>
          <w:rFonts w:ascii="Times New Roman" w:hAnsi="Times New Roman" w:cs="Times New Roman"/>
          <w:sz w:val="28"/>
          <w:szCs w:val="28"/>
          <w:lang w:val="en-GB"/>
        </w:rPr>
        <w:t xml:space="preserve">freshwater </w:t>
      </w:r>
      <w:r w:rsidRPr="007578AB">
        <w:rPr>
          <w:rFonts w:ascii="Times New Roman" w:hAnsi="Times New Roman" w:cs="Times New Roman"/>
          <w:sz w:val="28"/>
          <w:szCs w:val="28"/>
          <w:lang w:val="en-GB"/>
        </w:rPr>
        <w:t>ecosystems and ensuring good status of water bodies</w:t>
      </w:r>
      <w:r w:rsidR="007578AB" w:rsidRPr="007578AB">
        <w:rPr>
          <w:rFonts w:ascii="Times New Roman" w:hAnsi="Times New Roman" w:cs="Times New Roman"/>
          <w:sz w:val="28"/>
          <w:szCs w:val="28"/>
          <w:lang w:val="en-GB"/>
        </w:rPr>
        <w:t xml:space="preserve"> with </w:t>
      </w:r>
      <w:r w:rsidRPr="007578AB">
        <w:rPr>
          <w:rFonts w:ascii="Times New Roman" w:hAnsi="Times New Roman" w:cs="Times New Roman"/>
          <w:sz w:val="28"/>
          <w:szCs w:val="28"/>
          <w:lang w:val="en-GB"/>
        </w:rPr>
        <w:t>specific attention to applications of these criteria to investments outside the EU.</w:t>
      </w:r>
    </w:p>
    <w:p w:rsidR="00D8429A" w:rsidRPr="007578AB" w:rsidRDefault="004C417B" w:rsidP="004C417B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7578AB">
        <w:rPr>
          <w:rFonts w:ascii="Times New Roman" w:hAnsi="Times New Roman" w:cs="Times New Roman"/>
          <w:sz w:val="28"/>
          <w:szCs w:val="28"/>
          <w:lang w:val="en-GB"/>
        </w:rPr>
        <w:t>1.</w:t>
      </w:r>
      <w:r w:rsidR="00E57FC1" w:rsidRPr="007578A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8429A" w:rsidRPr="007578AB">
        <w:rPr>
          <w:rFonts w:ascii="Times New Roman" w:hAnsi="Times New Roman" w:cs="Times New Roman"/>
          <w:sz w:val="28"/>
          <w:szCs w:val="28"/>
          <w:lang w:val="en-GB"/>
        </w:rPr>
        <w:t>W</w:t>
      </w:r>
      <w:r w:rsidR="00D8429A" w:rsidRPr="00757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e are </w:t>
      </w:r>
      <w:r w:rsidR="002018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deeply </w:t>
      </w:r>
      <w:r w:rsidR="00D8429A" w:rsidRPr="00757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concerned that the draft </w:t>
      </w:r>
      <w:r w:rsidR="007578AB" w:rsidRPr="00757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DA </w:t>
      </w:r>
      <w:r w:rsidR="00D8429A" w:rsidRPr="00757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does not follow the</w:t>
      </w:r>
      <w:r w:rsidR="002018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TEG</w:t>
      </w:r>
      <w:r w:rsidR="00D8429A" w:rsidRPr="00757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’s recommendations that “</w:t>
      </w:r>
      <w:r w:rsidR="00D8429A" w:rsidRPr="007578AB">
        <w:rPr>
          <w:rFonts w:ascii="Times New Roman" w:hAnsi="Times New Roman" w:cs="Times New Roman"/>
          <w:i/>
          <w:sz w:val="28"/>
          <w:szCs w:val="28"/>
        </w:rPr>
        <w:t>Construction of new hydropower should not lead to increase fragmentation of rivers</w:t>
      </w:r>
      <w:r w:rsidR="00D8429A" w:rsidRPr="007578AB">
        <w:rPr>
          <w:rFonts w:ascii="Times New Roman" w:hAnsi="Times New Roman" w:cs="Times New Roman"/>
          <w:sz w:val="28"/>
          <w:szCs w:val="28"/>
        </w:rPr>
        <w:t>”</w:t>
      </w:r>
      <w:r w:rsidR="00D8429A" w:rsidRPr="007578AB">
        <w:rPr>
          <w:rFonts w:ascii="Times New Roman" w:hAnsi="Times New Roman" w:cs="Times New Roman"/>
          <w:sz w:val="28"/>
          <w:szCs w:val="28"/>
        </w:rPr>
        <w:t xml:space="preserve"> and diluted that fundamental requirement. </w:t>
      </w:r>
      <w:r w:rsidR="00676FDE" w:rsidRPr="007578AB">
        <w:rPr>
          <w:rFonts w:ascii="Times New Roman" w:hAnsi="Times New Roman" w:cs="Times New Roman"/>
          <w:sz w:val="28"/>
          <w:szCs w:val="28"/>
          <w:lang w:val="en-GB"/>
        </w:rPr>
        <w:t xml:space="preserve">We regret that the </w:t>
      </w:r>
      <w:r w:rsidR="00676FDE" w:rsidRPr="007578AB">
        <w:rPr>
          <w:rFonts w:ascii="Times New Roman" w:hAnsi="Times New Roman" w:cs="Times New Roman"/>
          <w:b/>
          <w:sz w:val="28"/>
          <w:szCs w:val="28"/>
          <w:lang w:val="en-GB"/>
        </w:rPr>
        <w:t>use of hydropower</w:t>
      </w:r>
      <w:r w:rsidR="00676FDE" w:rsidRPr="007578A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8429A" w:rsidRPr="007578AB">
        <w:rPr>
          <w:rFonts w:ascii="Times New Roman" w:hAnsi="Times New Roman" w:cs="Times New Roman"/>
          <w:sz w:val="28"/>
          <w:szCs w:val="28"/>
          <w:lang w:val="en-GB"/>
        </w:rPr>
        <w:t xml:space="preserve">at natural water bodies </w:t>
      </w:r>
      <w:r w:rsidR="00676FDE" w:rsidRPr="007578AB">
        <w:rPr>
          <w:rFonts w:ascii="Times New Roman" w:hAnsi="Times New Roman" w:cs="Times New Roman"/>
          <w:sz w:val="28"/>
          <w:szCs w:val="28"/>
          <w:lang w:val="en-GB"/>
        </w:rPr>
        <w:t xml:space="preserve">has not been limited to maintenance and modernization of already </w:t>
      </w:r>
      <w:r w:rsidR="00D8429A" w:rsidRPr="007578AB">
        <w:rPr>
          <w:rFonts w:ascii="Times New Roman" w:hAnsi="Times New Roman" w:cs="Times New Roman"/>
          <w:sz w:val="28"/>
          <w:szCs w:val="28"/>
          <w:lang w:val="en-GB"/>
        </w:rPr>
        <w:t>existing</w:t>
      </w:r>
      <w:r w:rsidR="00676FDE" w:rsidRPr="007578AB">
        <w:rPr>
          <w:rFonts w:ascii="Times New Roman" w:hAnsi="Times New Roman" w:cs="Times New Roman"/>
          <w:sz w:val="28"/>
          <w:szCs w:val="28"/>
          <w:lang w:val="en-GB"/>
        </w:rPr>
        <w:t xml:space="preserve"> facilities and new closed-loop pumped storage hydropower plants. </w:t>
      </w:r>
    </w:p>
    <w:p w:rsidR="00D8429A" w:rsidRPr="007578AB" w:rsidRDefault="00D8429A" w:rsidP="00D8429A">
      <w:pPr>
        <w:pStyle w:val="ListParagrap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7578AB">
        <w:rPr>
          <w:rFonts w:ascii="Times New Roman" w:hAnsi="Times New Roman" w:cs="Times New Roman"/>
          <w:b/>
          <w:sz w:val="28"/>
          <w:szCs w:val="28"/>
          <w:lang w:val="en-GB"/>
        </w:rPr>
        <w:t>In October</w:t>
      </w:r>
      <w:r w:rsidR="007578AB">
        <w:rPr>
          <w:rFonts w:ascii="Times New Roman" w:hAnsi="Times New Roman" w:cs="Times New Roman"/>
          <w:b/>
          <w:sz w:val="28"/>
          <w:szCs w:val="28"/>
          <w:lang w:val="en-GB"/>
        </w:rPr>
        <w:t xml:space="preserve"> 2020,</w:t>
      </w:r>
      <w:r w:rsidRPr="007578AB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Pr="007578AB">
        <w:rPr>
          <w:rFonts w:ascii="Times New Roman" w:hAnsi="Times New Roman" w:cs="Times New Roman"/>
          <w:b/>
          <w:sz w:val="28"/>
          <w:szCs w:val="28"/>
          <w:lang w:val="en-GB"/>
        </w:rPr>
        <w:t>150 NGOs have asked that that no new hydropower pl</w:t>
      </w:r>
      <w:r w:rsidR="007578AB">
        <w:rPr>
          <w:rFonts w:ascii="Times New Roman" w:hAnsi="Times New Roman" w:cs="Times New Roman"/>
          <w:b/>
          <w:sz w:val="28"/>
          <w:szCs w:val="28"/>
          <w:lang w:val="en-GB"/>
        </w:rPr>
        <w:t>ants should be built in Europe.</w:t>
      </w:r>
    </w:p>
    <w:p w:rsidR="00D8429A" w:rsidRPr="007578AB" w:rsidRDefault="00D8429A" w:rsidP="00D8429A">
      <w:pPr>
        <w:pStyle w:val="ListParagrap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7578AB">
        <w:rPr>
          <w:rFonts w:ascii="Times New Roman" w:hAnsi="Times New Roman" w:cs="Times New Roman"/>
          <w:b/>
          <w:sz w:val="28"/>
          <w:szCs w:val="28"/>
          <w:lang w:val="en-GB"/>
        </w:rPr>
        <w:t xml:space="preserve">In </w:t>
      </w:r>
      <w:r w:rsidR="00A23E4A" w:rsidRPr="007578AB">
        <w:rPr>
          <w:rFonts w:ascii="Times New Roman" w:hAnsi="Times New Roman" w:cs="Times New Roman"/>
          <w:b/>
          <w:sz w:val="28"/>
          <w:szCs w:val="28"/>
          <w:lang w:val="en-GB"/>
        </w:rPr>
        <w:t xml:space="preserve">December </w:t>
      </w:r>
      <w:r w:rsidR="00A23E4A">
        <w:rPr>
          <w:rFonts w:ascii="Times New Roman" w:hAnsi="Times New Roman" w:cs="Times New Roman"/>
          <w:b/>
          <w:sz w:val="28"/>
          <w:szCs w:val="28"/>
          <w:lang w:val="en-GB"/>
        </w:rPr>
        <w:t>300</w:t>
      </w:r>
      <w:r w:rsidRPr="007578AB">
        <w:rPr>
          <w:rFonts w:ascii="Times New Roman" w:hAnsi="Times New Roman" w:cs="Times New Roman"/>
          <w:b/>
          <w:sz w:val="28"/>
          <w:szCs w:val="28"/>
          <w:lang w:val="en-GB"/>
        </w:rPr>
        <w:t xml:space="preserve"> NGOs issued “Rivers for Recovery” statement </w:t>
      </w:r>
      <w:r w:rsidR="00E57FC1" w:rsidRPr="007578AB">
        <w:rPr>
          <w:rFonts w:ascii="Times New Roman" w:hAnsi="Times New Roman" w:cs="Times New Roman"/>
          <w:b/>
          <w:sz w:val="28"/>
          <w:szCs w:val="28"/>
          <w:lang w:val="en-GB"/>
        </w:rPr>
        <w:t>urging</w:t>
      </w:r>
      <w:r w:rsidRPr="007578AB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E57FC1" w:rsidRPr="007578AB">
        <w:rPr>
          <w:rFonts w:ascii="Times New Roman" w:hAnsi="Times New Roman" w:cs="Times New Roman"/>
          <w:b/>
          <w:sz w:val="28"/>
          <w:szCs w:val="28"/>
          <w:lang w:val="en-GB"/>
        </w:rPr>
        <w:t xml:space="preserve">governments and IFI </w:t>
      </w:r>
      <w:r w:rsidRPr="007578AB">
        <w:rPr>
          <w:rFonts w:ascii="Times New Roman" w:hAnsi="Times New Roman" w:cs="Times New Roman"/>
          <w:b/>
          <w:sz w:val="28"/>
          <w:szCs w:val="28"/>
          <w:lang w:val="en-GB"/>
        </w:rPr>
        <w:t xml:space="preserve">stop construction of </w:t>
      </w:r>
      <w:r w:rsidR="007578AB">
        <w:rPr>
          <w:rFonts w:ascii="Times New Roman" w:hAnsi="Times New Roman" w:cs="Times New Roman"/>
          <w:b/>
          <w:sz w:val="28"/>
          <w:szCs w:val="28"/>
          <w:lang w:val="en-GB"/>
        </w:rPr>
        <w:t xml:space="preserve">hydrodams </w:t>
      </w:r>
      <w:r w:rsidR="004C417B" w:rsidRPr="007578AB">
        <w:rPr>
          <w:rFonts w:ascii="Times New Roman" w:hAnsi="Times New Roman" w:cs="Times New Roman"/>
          <w:b/>
          <w:sz w:val="28"/>
          <w:szCs w:val="28"/>
          <w:lang w:val="en-GB"/>
        </w:rPr>
        <w:t xml:space="preserve">on natural water bodies </w:t>
      </w:r>
      <w:r w:rsidRPr="007578AB">
        <w:rPr>
          <w:rFonts w:ascii="Times New Roman" w:hAnsi="Times New Roman" w:cs="Times New Roman"/>
          <w:b/>
          <w:sz w:val="28"/>
          <w:szCs w:val="28"/>
          <w:lang w:val="en-GB"/>
        </w:rPr>
        <w:t>as the first step to restore hea</w:t>
      </w:r>
      <w:r w:rsidR="004C417B" w:rsidRPr="007578AB">
        <w:rPr>
          <w:rFonts w:ascii="Times New Roman" w:hAnsi="Times New Roman" w:cs="Times New Roman"/>
          <w:b/>
          <w:sz w:val="28"/>
          <w:szCs w:val="28"/>
          <w:lang w:val="en-GB"/>
        </w:rPr>
        <w:t>lth of rivers</w:t>
      </w:r>
      <w:r w:rsidR="007578AB">
        <w:rPr>
          <w:rFonts w:ascii="Times New Roman" w:hAnsi="Times New Roman" w:cs="Times New Roman"/>
          <w:b/>
          <w:sz w:val="28"/>
          <w:szCs w:val="28"/>
          <w:lang w:val="en-GB"/>
        </w:rPr>
        <w:t>.</w:t>
      </w:r>
      <w:r w:rsidR="004C417B" w:rsidRPr="007578AB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</w:p>
    <w:p w:rsidR="00676FDE" w:rsidRPr="007578AB" w:rsidRDefault="00D8429A" w:rsidP="00D8429A">
      <w:pPr>
        <w:pStyle w:val="ListParagrap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7578AB">
        <w:rPr>
          <w:rFonts w:ascii="Times New Roman" w:hAnsi="Times New Roman" w:cs="Times New Roman"/>
          <w:b/>
          <w:sz w:val="28"/>
          <w:szCs w:val="28"/>
          <w:lang w:val="en-GB"/>
        </w:rPr>
        <w:t>The taxonomy should reflect that</w:t>
      </w:r>
      <w:r w:rsidR="00E57FC1" w:rsidRPr="007578AB">
        <w:rPr>
          <w:rFonts w:ascii="Times New Roman" w:hAnsi="Times New Roman" w:cs="Times New Roman"/>
          <w:b/>
          <w:sz w:val="28"/>
          <w:szCs w:val="28"/>
          <w:lang w:val="en-GB"/>
        </w:rPr>
        <w:t xml:space="preserve"> public demand</w:t>
      </w:r>
      <w:r w:rsidRPr="007578AB">
        <w:rPr>
          <w:rFonts w:ascii="Times New Roman" w:hAnsi="Times New Roman" w:cs="Times New Roman"/>
          <w:b/>
          <w:sz w:val="28"/>
          <w:szCs w:val="28"/>
          <w:lang w:val="en-GB"/>
        </w:rPr>
        <w:t>. The Do No Significant Harm (DNSH) criteria should clearly state that no new hydropower plants should be built in Europe</w:t>
      </w:r>
      <w:r w:rsidRPr="007578AB">
        <w:rPr>
          <w:rFonts w:ascii="Times New Roman" w:hAnsi="Times New Roman" w:cs="Times New Roman"/>
          <w:b/>
          <w:sz w:val="28"/>
          <w:szCs w:val="28"/>
          <w:lang w:val="en-GB"/>
        </w:rPr>
        <w:t xml:space="preserve"> or using European finance</w:t>
      </w:r>
      <w:r w:rsidRPr="007578AB">
        <w:rPr>
          <w:rFonts w:ascii="Times New Roman" w:hAnsi="Times New Roman" w:cs="Times New Roman"/>
          <w:b/>
          <w:sz w:val="28"/>
          <w:szCs w:val="28"/>
          <w:lang w:val="en-GB"/>
        </w:rPr>
        <w:t>.</w:t>
      </w:r>
    </w:p>
    <w:p w:rsidR="004C417B" w:rsidRPr="007578AB" w:rsidRDefault="004C417B" w:rsidP="00D8429A">
      <w:pPr>
        <w:pStyle w:val="ListParagraph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955A52" w:rsidRPr="00955A52" w:rsidRDefault="004C417B" w:rsidP="004C417B">
      <w:pPr>
        <w:pStyle w:val="ListParagraph"/>
        <w:ind w:left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78AB">
        <w:rPr>
          <w:rFonts w:ascii="Times New Roman" w:hAnsi="Times New Roman" w:cs="Times New Roman"/>
          <w:b/>
          <w:sz w:val="28"/>
          <w:szCs w:val="28"/>
          <w:lang w:val="en-GB"/>
        </w:rPr>
        <w:t>2.</w:t>
      </w:r>
      <w:r w:rsidRPr="007578A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578AB">
        <w:rPr>
          <w:rFonts w:ascii="Times New Roman" w:hAnsi="Times New Roman" w:cs="Times New Roman"/>
          <w:sz w:val="28"/>
          <w:szCs w:val="28"/>
          <w:lang w:val="en-GB"/>
        </w:rPr>
        <w:t>W</w:t>
      </w:r>
      <w:r w:rsidRPr="00757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e are extremely concerned that the draft </w:t>
      </w:r>
      <w:r w:rsidR="007578AB" w:rsidRPr="00757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DA</w:t>
      </w:r>
      <w:r w:rsidRPr="00757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does not follow the Technical Expert Group’s recommendations that </w:t>
      </w:r>
      <w:r w:rsidRPr="007578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Pr="007578A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zh-CN"/>
        </w:rPr>
        <w:t xml:space="preserve">construction of </w:t>
      </w:r>
      <w:r w:rsidRPr="007578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zh-CN"/>
        </w:rPr>
        <w:t xml:space="preserve">small hydropower </w:t>
      </w:r>
      <w:r w:rsidRPr="007578A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zh-CN"/>
        </w:rPr>
        <w:t>(&lt;10MW) should be avoided</w:t>
      </w:r>
      <w:r w:rsidRPr="00757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”. </w:t>
      </w:r>
      <w:r w:rsidR="007578AB" w:rsidRPr="00757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</w:t>
      </w:r>
      <w:r w:rsidRPr="00757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 Europe and other parts of the world</w:t>
      </w:r>
      <w:r w:rsidR="00955A52" w:rsidRPr="00955A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small hydropower has resulted in massive cumulative impacts on streams in sensitive ecosystems</w:t>
      </w:r>
      <w:r w:rsidRPr="00757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</w:t>
      </w:r>
      <w:r w:rsidR="007578AB" w:rsidRPr="00757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while</w:t>
      </w:r>
      <w:r w:rsidRPr="00757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this technology </w:t>
      </w:r>
      <w:r w:rsidRPr="00955A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cannot make a</w:t>
      </w:r>
      <w:r w:rsidR="007578AB" w:rsidRPr="00757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ny</w:t>
      </w:r>
      <w:r w:rsidRPr="00955A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significant contribution to climate change mitigation</w:t>
      </w:r>
      <w:r w:rsidRPr="00757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</w:t>
      </w:r>
      <w:r w:rsidRPr="00955A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7578AB" w:rsidRPr="00757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so t</w:t>
      </w:r>
      <w:r w:rsidR="00955A52" w:rsidRPr="00955A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he </w:t>
      </w:r>
      <w:r w:rsidR="000A0CBC" w:rsidRPr="007578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Draft </w:t>
      </w:r>
      <w:r w:rsidR="007578AB" w:rsidRPr="007578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DA</w:t>
      </w:r>
      <w:r w:rsidR="00955A52" w:rsidRPr="00955A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must exclude small hydropower completely</w:t>
      </w:r>
      <w:r w:rsidR="00757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7578AB" w:rsidRPr="007578AB" w:rsidRDefault="000A0CBC" w:rsidP="007578A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57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3. </w:t>
      </w:r>
      <w:r w:rsidR="00955A52" w:rsidRPr="00955A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Regarding </w:t>
      </w:r>
      <w:r w:rsidR="00955A52" w:rsidRPr="00955A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infrastructure for water transport</w:t>
      </w:r>
      <w:r w:rsidR="00955A52" w:rsidRPr="00955A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the </w:t>
      </w:r>
      <w:r w:rsidR="00757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draft DA</w:t>
      </w:r>
      <w:r w:rsidR="00955A52" w:rsidRPr="00955A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has unacceptably expanded the scope </w:t>
      </w:r>
      <w:r w:rsidR="00FD417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advised</w:t>
      </w:r>
      <w:r w:rsidR="00955A52" w:rsidRPr="00955A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by </w:t>
      </w:r>
      <w:r w:rsidR="00757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TEG</w:t>
      </w:r>
      <w:r w:rsidR="00955A52" w:rsidRPr="00955A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wh</w:t>
      </w:r>
      <w:r w:rsidR="00757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ich </w:t>
      </w:r>
      <w:r w:rsidR="00955A52" w:rsidRPr="00955A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proposed only infrastructure that is needed to ensure the day-to-day delivery of a transport service e.g. fuelling/charging facilities. The </w:t>
      </w:r>
      <w:r w:rsidR="00FD417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TEG</w:t>
      </w:r>
      <w:r w:rsidR="00955A52" w:rsidRPr="00955A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specifically </w:t>
      </w:r>
      <w:r w:rsidR="00955A52" w:rsidRPr="00955A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excluded the </w:t>
      </w:r>
      <w:r w:rsidR="00A23E4A" w:rsidRPr="00955A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canalization</w:t>
      </w:r>
      <w:r w:rsidR="00955A52" w:rsidRPr="00955A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and </w:t>
      </w:r>
      <w:r w:rsidR="00955A52" w:rsidRPr="00955A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lastRenderedPageBreak/>
        <w:t>fragmentation of rivers</w:t>
      </w:r>
      <w:r w:rsidR="00955A52" w:rsidRPr="00955A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but the EC proposes to include construction of waterways, dams and dykes and other infrastructure in rivers as well as the dredging of waterways. </w:t>
      </w:r>
      <w:r w:rsidR="00955A52" w:rsidRPr="00955A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The draft act must revert back to the technical expert group scope and exclude dredging, </w:t>
      </w:r>
      <w:r w:rsidR="002018DB" w:rsidRPr="00955A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channeling</w:t>
      </w:r>
      <w:r w:rsidR="00955A52" w:rsidRPr="00955A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waterways and dams and dykes</w:t>
      </w:r>
      <w:r w:rsidR="00955A52" w:rsidRPr="00955A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A57B3B" w:rsidRPr="007578AB" w:rsidRDefault="000A0CBC" w:rsidP="00371F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78AB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7578A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7578AB">
        <w:rPr>
          <w:rFonts w:ascii="Times New Roman" w:eastAsia="Times New Roman" w:hAnsi="Times New Roman" w:cs="Times New Roman"/>
          <w:sz w:val="28"/>
          <w:szCs w:val="28"/>
          <w:lang w:eastAsia="zh-CN"/>
        </w:rPr>
        <w:t>The</w:t>
      </w:r>
      <w:r w:rsidRPr="007578A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578AB">
        <w:rPr>
          <w:rFonts w:ascii="Times New Roman" w:hAnsi="Times New Roman" w:cs="Times New Roman"/>
          <w:color w:val="000000"/>
          <w:sz w:val="28"/>
          <w:szCs w:val="28"/>
        </w:rPr>
        <w:t xml:space="preserve">TEG report recommended </w:t>
      </w:r>
      <w:r w:rsidRPr="007578AB">
        <w:rPr>
          <w:rFonts w:ascii="Times New Roman" w:hAnsi="Times New Roman" w:cs="Times New Roman"/>
          <w:color w:val="000000"/>
          <w:sz w:val="28"/>
          <w:szCs w:val="28"/>
        </w:rPr>
        <w:t xml:space="preserve">in </w:t>
      </w:r>
      <w:r w:rsidR="007578AB" w:rsidRPr="007578AB">
        <w:rPr>
          <w:rFonts w:ascii="Times New Roman" w:hAnsi="Times New Roman" w:cs="Times New Roman"/>
          <w:color w:val="000000"/>
          <w:sz w:val="28"/>
          <w:szCs w:val="28"/>
        </w:rPr>
        <w:t>for</w:t>
      </w:r>
      <w:r w:rsidRPr="007578AB">
        <w:rPr>
          <w:rFonts w:ascii="Times New Roman" w:hAnsi="Times New Roman" w:cs="Times New Roman"/>
          <w:color w:val="000000"/>
          <w:sz w:val="28"/>
          <w:szCs w:val="28"/>
        </w:rPr>
        <w:t xml:space="preserve"> hydropower and other water engineering projects </w:t>
      </w:r>
      <w:r w:rsidRPr="007578AB">
        <w:rPr>
          <w:rFonts w:ascii="Times New Roman" w:hAnsi="Times New Roman" w:cs="Times New Roman"/>
          <w:color w:val="000000"/>
          <w:sz w:val="28"/>
          <w:szCs w:val="28"/>
        </w:rPr>
        <w:t>to e</w:t>
      </w:r>
      <w:r w:rsidRPr="00A57B3B">
        <w:rPr>
          <w:rFonts w:ascii="Times New Roman" w:hAnsi="Times New Roman" w:cs="Times New Roman"/>
          <w:color w:val="000000"/>
          <w:sz w:val="28"/>
          <w:szCs w:val="28"/>
        </w:rPr>
        <w:t xml:space="preserve">nsure an Environmental Impact Assessment (EIA) has been completed in accordance with the EU Directives on </w:t>
      </w:r>
      <w:r w:rsidR="002018DB">
        <w:rPr>
          <w:rFonts w:ascii="Times New Roman" w:hAnsi="Times New Roman" w:cs="Times New Roman"/>
          <w:color w:val="000000"/>
          <w:sz w:val="28"/>
          <w:szCs w:val="28"/>
        </w:rPr>
        <w:t>EIA</w:t>
      </w:r>
      <w:r w:rsidRPr="00A57B3B">
        <w:rPr>
          <w:rFonts w:ascii="Times New Roman" w:hAnsi="Times New Roman" w:cs="Times New Roman"/>
          <w:color w:val="000000"/>
          <w:sz w:val="28"/>
          <w:szCs w:val="28"/>
        </w:rPr>
        <w:t xml:space="preserve"> (2014/52/EU) </w:t>
      </w:r>
      <w:r w:rsidRPr="00A57B3B">
        <w:rPr>
          <w:rFonts w:ascii="Times New Roman" w:hAnsi="Times New Roman" w:cs="Times New Roman"/>
          <w:b/>
          <w:color w:val="000000"/>
          <w:sz w:val="28"/>
          <w:szCs w:val="28"/>
        </w:rPr>
        <w:t>and Strategic Environmental Assessment (2001/42/EC)</w:t>
      </w:r>
      <w:r w:rsidRPr="007578A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57B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78AB">
        <w:rPr>
          <w:rFonts w:ascii="Times New Roman" w:hAnsi="Times New Roman" w:cs="Times New Roman"/>
          <w:color w:val="000000"/>
          <w:sz w:val="28"/>
          <w:szCs w:val="28"/>
        </w:rPr>
        <w:t xml:space="preserve">The DA should reinstall requirement </w:t>
      </w:r>
      <w:r w:rsidR="002018DB">
        <w:rPr>
          <w:rFonts w:ascii="Times New Roman" w:hAnsi="Times New Roman" w:cs="Times New Roman"/>
          <w:color w:val="000000"/>
          <w:sz w:val="28"/>
          <w:szCs w:val="28"/>
        </w:rPr>
        <w:t>for</w:t>
      </w:r>
      <w:r w:rsidRPr="007578AB">
        <w:rPr>
          <w:rFonts w:ascii="Times New Roman" w:hAnsi="Times New Roman" w:cs="Times New Roman"/>
          <w:color w:val="000000"/>
          <w:sz w:val="28"/>
          <w:szCs w:val="28"/>
        </w:rPr>
        <w:t xml:space="preserve"> basin-wide </w:t>
      </w:r>
      <w:r w:rsidR="007578AB" w:rsidRPr="007578AB">
        <w:rPr>
          <w:rFonts w:ascii="Times New Roman" w:hAnsi="Times New Roman" w:cs="Times New Roman"/>
          <w:color w:val="000000"/>
          <w:sz w:val="28"/>
          <w:szCs w:val="28"/>
        </w:rPr>
        <w:t>SEA</w:t>
      </w:r>
      <w:r w:rsidRPr="00757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18DB">
        <w:rPr>
          <w:rFonts w:ascii="Times New Roman" w:hAnsi="Times New Roman" w:cs="Times New Roman"/>
          <w:color w:val="000000"/>
          <w:sz w:val="28"/>
          <w:szCs w:val="28"/>
        </w:rPr>
        <w:t xml:space="preserve">undertaken </w:t>
      </w:r>
      <w:r w:rsidRPr="007578AB">
        <w:rPr>
          <w:rFonts w:ascii="Times New Roman" w:hAnsi="Times New Roman" w:cs="Times New Roman"/>
          <w:color w:val="000000"/>
          <w:sz w:val="28"/>
          <w:szCs w:val="28"/>
        </w:rPr>
        <w:t>prior to planning specific</w:t>
      </w:r>
      <w:r w:rsidR="00E57FC1" w:rsidRPr="007578AB">
        <w:rPr>
          <w:rFonts w:ascii="Times New Roman" w:hAnsi="Times New Roman" w:cs="Times New Roman"/>
          <w:color w:val="000000"/>
          <w:sz w:val="28"/>
          <w:szCs w:val="28"/>
        </w:rPr>
        <w:t xml:space="preserve"> projects</w:t>
      </w:r>
      <w:r w:rsidR="007578AB" w:rsidRPr="007578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A0CBC" w:rsidRPr="007578AB" w:rsidRDefault="000A0CBC" w:rsidP="000A0CBC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7578AB">
        <w:rPr>
          <w:rFonts w:ascii="Times New Roman" w:hAnsi="Times New Roman" w:cs="Times New Roman"/>
          <w:sz w:val="28"/>
          <w:szCs w:val="28"/>
          <w:lang w:val="en-GB"/>
        </w:rPr>
        <w:t>5</w:t>
      </w:r>
      <w:r w:rsidRPr="007578AB">
        <w:rPr>
          <w:rFonts w:ascii="Times New Roman" w:hAnsi="Times New Roman" w:cs="Times New Roman"/>
          <w:sz w:val="28"/>
          <w:szCs w:val="28"/>
          <w:lang w:val="en-GB"/>
        </w:rPr>
        <w:t xml:space="preserve">. The DA should refer more consistently to the Water Framework Directive (WFD) in the </w:t>
      </w:r>
      <w:r w:rsidR="00E57FC1" w:rsidRPr="007578AB">
        <w:rPr>
          <w:rFonts w:ascii="Times New Roman" w:hAnsi="Times New Roman" w:cs="Times New Roman"/>
          <w:sz w:val="28"/>
          <w:szCs w:val="28"/>
          <w:lang w:val="en-GB"/>
        </w:rPr>
        <w:t>DNSH</w:t>
      </w:r>
      <w:r w:rsidRPr="007578AB">
        <w:rPr>
          <w:rFonts w:ascii="Times New Roman" w:hAnsi="Times New Roman" w:cs="Times New Roman"/>
          <w:sz w:val="28"/>
          <w:szCs w:val="28"/>
          <w:lang w:val="en-GB"/>
        </w:rPr>
        <w:t xml:space="preserve"> criteria on water regarding the operation of existing </w:t>
      </w:r>
      <w:r w:rsidRPr="007578AB">
        <w:rPr>
          <w:rFonts w:ascii="Times New Roman" w:hAnsi="Times New Roman" w:cs="Times New Roman"/>
          <w:sz w:val="28"/>
          <w:szCs w:val="28"/>
          <w:lang w:val="en-GB"/>
        </w:rPr>
        <w:t xml:space="preserve">hydropower </w:t>
      </w:r>
      <w:r w:rsidRPr="007578AB">
        <w:rPr>
          <w:rFonts w:ascii="Times New Roman" w:hAnsi="Times New Roman" w:cs="Times New Roman"/>
          <w:sz w:val="28"/>
          <w:szCs w:val="28"/>
          <w:lang w:val="en-GB"/>
        </w:rPr>
        <w:t>plants</w:t>
      </w:r>
      <w:r w:rsidRPr="007578AB">
        <w:rPr>
          <w:rFonts w:ascii="Times New Roman" w:hAnsi="Times New Roman" w:cs="Times New Roman"/>
          <w:sz w:val="28"/>
          <w:szCs w:val="28"/>
          <w:lang w:val="en-GB"/>
        </w:rPr>
        <w:t xml:space="preserve"> and </w:t>
      </w:r>
      <w:r w:rsidRPr="00955A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infrastructure for water transport</w:t>
      </w:r>
      <w:r w:rsidR="00E57FC1" w:rsidRPr="00757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, </w:t>
      </w:r>
      <w:r w:rsidR="00E57FC1" w:rsidRPr="007578AB">
        <w:rPr>
          <w:rFonts w:ascii="Times New Roman" w:hAnsi="Times New Roman" w:cs="Times New Roman"/>
          <w:sz w:val="28"/>
          <w:szCs w:val="28"/>
          <w:lang w:val="en-GB"/>
        </w:rPr>
        <w:t>stating</w:t>
      </w:r>
      <w:r w:rsidRPr="007578AB">
        <w:rPr>
          <w:rFonts w:ascii="Times New Roman" w:hAnsi="Times New Roman" w:cs="Times New Roman"/>
          <w:sz w:val="28"/>
          <w:szCs w:val="28"/>
          <w:lang w:val="en-GB"/>
        </w:rPr>
        <w:t xml:space="preserve"> that </w:t>
      </w:r>
      <w:r w:rsidR="00E57FC1" w:rsidRPr="007578AB">
        <w:rPr>
          <w:rFonts w:ascii="Times New Roman" w:hAnsi="Times New Roman" w:cs="Times New Roman"/>
          <w:sz w:val="28"/>
          <w:szCs w:val="28"/>
          <w:lang w:val="en-GB"/>
        </w:rPr>
        <w:t>“</w:t>
      </w:r>
      <w:r w:rsidRPr="007578AB">
        <w:rPr>
          <w:rFonts w:ascii="Times New Roman" w:hAnsi="Times New Roman" w:cs="Times New Roman"/>
          <w:b/>
          <w:i/>
          <w:sz w:val="28"/>
          <w:szCs w:val="28"/>
          <w:lang w:val="en-GB"/>
        </w:rPr>
        <w:t>all necessary mitigation measures should be implemented to reach good ecological status or potential</w:t>
      </w:r>
      <w:r w:rsidR="00E57FC1" w:rsidRPr="007578AB">
        <w:rPr>
          <w:rFonts w:ascii="Times New Roman" w:hAnsi="Times New Roman" w:cs="Times New Roman"/>
          <w:sz w:val="28"/>
          <w:szCs w:val="28"/>
          <w:lang w:val="en-GB"/>
        </w:rPr>
        <w:t>”</w:t>
      </w:r>
      <w:r w:rsidRPr="007578AB">
        <w:rPr>
          <w:rFonts w:ascii="Times New Roman" w:hAnsi="Times New Roman" w:cs="Times New Roman"/>
          <w:sz w:val="28"/>
          <w:szCs w:val="28"/>
          <w:lang w:val="en-GB"/>
        </w:rPr>
        <w:t xml:space="preserve">, as required by the </w:t>
      </w:r>
      <w:r w:rsidR="007578AB" w:rsidRPr="007578AB">
        <w:rPr>
          <w:rFonts w:ascii="Times New Roman" w:hAnsi="Times New Roman" w:cs="Times New Roman"/>
          <w:sz w:val="28"/>
          <w:szCs w:val="28"/>
          <w:lang w:val="en-GB"/>
        </w:rPr>
        <w:t>WFD</w:t>
      </w:r>
      <w:r w:rsidRPr="007578AB">
        <w:rPr>
          <w:rFonts w:ascii="Times New Roman" w:hAnsi="Times New Roman" w:cs="Times New Roman"/>
          <w:sz w:val="28"/>
          <w:szCs w:val="28"/>
          <w:lang w:val="en-GB"/>
        </w:rPr>
        <w:t>, without mentioning “technical feasibility”.</w:t>
      </w:r>
    </w:p>
    <w:p w:rsidR="00D8429A" w:rsidRPr="007578AB" w:rsidRDefault="000A0CBC" w:rsidP="00D8429A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7578AB">
        <w:rPr>
          <w:rFonts w:ascii="Times New Roman" w:hAnsi="Times New Roman" w:cs="Times New Roman"/>
          <w:sz w:val="28"/>
          <w:szCs w:val="28"/>
          <w:lang w:val="en-GB"/>
        </w:rPr>
        <w:t xml:space="preserve">6. </w:t>
      </w:r>
      <w:r w:rsidRPr="007578AB">
        <w:rPr>
          <w:rFonts w:ascii="Times New Roman" w:hAnsi="Times New Roman" w:cs="Times New Roman"/>
          <w:b/>
          <w:sz w:val="28"/>
          <w:szCs w:val="28"/>
          <w:lang w:val="en-GB"/>
        </w:rPr>
        <w:t>D</w:t>
      </w:r>
      <w:r w:rsidR="00D8429A" w:rsidRPr="007578AB">
        <w:rPr>
          <w:rFonts w:ascii="Times New Roman" w:hAnsi="Times New Roman" w:cs="Times New Roman"/>
          <w:b/>
          <w:sz w:val="28"/>
          <w:szCs w:val="28"/>
          <w:lang w:val="en-GB"/>
        </w:rPr>
        <w:t>am decommissioning</w:t>
      </w:r>
      <w:r w:rsidR="00D8429A" w:rsidRPr="007578A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7578AB" w:rsidRPr="007578AB">
        <w:rPr>
          <w:rFonts w:ascii="Times New Roman" w:hAnsi="Times New Roman" w:cs="Times New Roman"/>
          <w:b/>
          <w:sz w:val="28"/>
          <w:szCs w:val="28"/>
          <w:lang w:val="en-GB"/>
        </w:rPr>
        <w:t>and removal</w:t>
      </w:r>
      <w:r w:rsidR="007578AB" w:rsidRPr="007578A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8429A" w:rsidRPr="007578AB">
        <w:rPr>
          <w:rFonts w:ascii="Times New Roman" w:hAnsi="Times New Roman" w:cs="Times New Roman"/>
          <w:sz w:val="28"/>
          <w:szCs w:val="28"/>
          <w:lang w:val="en-GB"/>
        </w:rPr>
        <w:t>must be explicitly included as favourable activity</w:t>
      </w:r>
      <w:r w:rsidR="007578AB" w:rsidRPr="007578AB">
        <w:rPr>
          <w:rFonts w:ascii="Times New Roman" w:hAnsi="Times New Roman" w:cs="Times New Roman"/>
          <w:sz w:val="28"/>
          <w:szCs w:val="28"/>
          <w:lang w:val="en-GB"/>
        </w:rPr>
        <w:t xml:space="preserve"> in its own right</w:t>
      </w:r>
      <w:r w:rsidR="00D8429A" w:rsidRPr="007578AB">
        <w:rPr>
          <w:rFonts w:ascii="Times New Roman" w:hAnsi="Times New Roman" w:cs="Times New Roman"/>
          <w:sz w:val="28"/>
          <w:szCs w:val="28"/>
          <w:lang w:val="en-GB"/>
        </w:rPr>
        <w:t xml:space="preserve"> into the </w:t>
      </w:r>
      <w:r w:rsidR="007578AB" w:rsidRPr="007578AB">
        <w:rPr>
          <w:rFonts w:ascii="Times New Roman" w:hAnsi="Times New Roman" w:cs="Times New Roman"/>
          <w:sz w:val="28"/>
          <w:szCs w:val="28"/>
          <w:lang w:val="en-GB"/>
        </w:rPr>
        <w:t xml:space="preserve">draft </w:t>
      </w:r>
      <w:r w:rsidR="00D8429A" w:rsidRPr="007578AB">
        <w:rPr>
          <w:rFonts w:ascii="Times New Roman" w:hAnsi="Times New Roman" w:cs="Times New Roman"/>
          <w:sz w:val="28"/>
          <w:szCs w:val="28"/>
          <w:lang w:val="en-GB"/>
        </w:rPr>
        <w:t>DA</w:t>
      </w:r>
      <w:r w:rsidR="007578AB" w:rsidRPr="007578AB">
        <w:rPr>
          <w:rFonts w:ascii="Times New Roman" w:hAnsi="Times New Roman" w:cs="Times New Roman"/>
          <w:sz w:val="28"/>
          <w:szCs w:val="28"/>
          <w:lang w:val="en-GB"/>
        </w:rPr>
        <w:t xml:space="preserve">, while now it is proposed </w:t>
      </w:r>
      <w:r w:rsidR="007578AB" w:rsidRPr="007578AB">
        <w:rPr>
          <w:rFonts w:ascii="Times New Roman" w:hAnsi="Times New Roman" w:cs="Times New Roman"/>
          <w:sz w:val="28"/>
          <w:szCs w:val="28"/>
          <w:lang w:val="en-GB"/>
        </w:rPr>
        <w:t xml:space="preserve">only </w:t>
      </w:r>
      <w:r w:rsidR="007578AB" w:rsidRPr="007578AB">
        <w:rPr>
          <w:rFonts w:ascii="Times New Roman" w:hAnsi="Times New Roman" w:cs="Times New Roman"/>
          <w:sz w:val="28"/>
          <w:szCs w:val="28"/>
          <w:lang w:val="en-GB"/>
        </w:rPr>
        <w:t>in conjunction with construction of new dams as “compensation”</w:t>
      </w:r>
      <w:r w:rsidR="00D8429A" w:rsidRPr="007578AB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955A52" w:rsidRPr="00FD4179" w:rsidRDefault="000A0CBC" w:rsidP="00FD4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8AB">
        <w:rPr>
          <w:rFonts w:ascii="Times New Roman" w:eastAsia="Times New Roman" w:hAnsi="Times New Roman" w:cs="Times New Roman"/>
          <w:b/>
          <w:sz w:val="28"/>
          <w:szCs w:val="28"/>
          <w:lang w:val="en-GB" w:eastAsia="zh-CN"/>
        </w:rPr>
        <w:t xml:space="preserve">7. </w:t>
      </w:r>
      <w:r w:rsidR="00371F7B" w:rsidRPr="00FD4179">
        <w:rPr>
          <w:rFonts w:ascii="Times New Roman" w:eastAsia="Times New Roman" w:hAnsi="Times New Roman" w:cs="Times New Roman"/>
          <w:sz w:val="28"/>
          <w:szCs w:val="28"/>
          <w:lang w:val="en-GB" w:eastAsia="zh-CN"/>
        </w:rPr>
        <w:t>Activities outside EU</w:t>
      </w:r>
      <w:r w:rsidR="00FD4179" w:rsidRPr="00FD4179">
        <w:rPr>
          <w:rFonts w:ascii="Times New Roman" w:eastAsia="Times New Roman" w:hAnsi="Times New Roman" w:cs="Times New Roman"/>
          <w:sz w:val="28"/>
          <w:szCs w:val="28"/>
          <w:lang w:val="en-GB" w:eastAsia="zh-CN"/>
        </w:rPr>
        <w:t xml:space="preserve">. </w:t>
      </w:r>
      <w:r w:rsidR="00E57FC1" w:rsidRPr="007578AB">
        <w:rPr>
          <w:rFonts w:ascii="Times New Roman" w:eastAsia="Times New Roman" w:hAnsi="Times New Roman" w:cs="Times New Roman"/>
          <w:b/>
          <w:sz w:val="28"/>
          <w:szCs w:val="28"/>
          <w:lang w:val="en-GB" w:eastAsia="zh-CN"/>
        </w:rPr>
        <w:t>Requirements should be strengthened in the</w:t>
      </w:r>
      <w:r w:rsidRPr="007578AB">
        <w:rPr>
          <w:rFonts w:ascii="Times New Roman" w:eastAsia="Times New Roman" w:hAnsi="Times New Roman" w:cs="Times New Roman"/>
          <w:b/>
          <w:sz w:val="28"/>
          <w:szCs w:val="28"/>
          <w:lang w:val="en-GB" w:eastAsia="zh-CN"/>
        </w:rPr>
        <w:t xml:space="preserve"> Ecosystem and Biodiversity section of </w:t>
      </w:r>
      <w:r w:rsidRPr="007578AB">
        <w:rPr>
          <w:rFonts w:ascii="Times New Roman" w:hAnsi="Times New Roman" w:cs="Times New Roman"/>
          <w:b/>
          <w:sz w:val="28"/>
          <w:szCs w:val="28"/>
          <w:lang w:val="en-GB"/>
        </w:rPr>
        <w:t>DNSH</w:t>
      </w:r>
      <w:r w:rsidR="00E57FC1" w:rsidRPr="007578AB">
        <w:rPr>
          <w:rFonts w:ascii="Times New Roman" w:hAnsi="Times New Roman" w:cs="Times New Roman"/>
          <w:b/>
          <w:sz w:val="28"/>
          <w:szCs w:val="28"/>
          <w:lang w:val="en-GB"/>
        </w:rPr>
        <w:t>.</w:t>
      </w:r>
      <w:r w:rsidRPr="007578AB">
        <w:rPr>
          <w:rFonts w:ascii="Times New Roman" w:eastAsia="Times New Roman" w:hAnsi="Times New Roman" w:cs="Times New Roman"/>
          <w:sz w:val="28"/>
          <w:szCs w:val="28"/>
          <w:lang w:val="en-GB" w:eastAsia="zh-CN"/>
        </w:rPr>
        <w:t xml:space="preserve"> </w:t>
      </w:r>
      <w:r w:rsidR="00371F7B" w:rsidRPr="007578AB">
        <w:rPr>
          <w:rFonts w:ascii="Times New Roman" w:eastAsia="Times New Roman" w:hAnsi="Times New Roman" w:cs="Times New Roman"/>
          <w:sz w:val="28"/>
          <w:szCs w:val="28"/>
          <w:lang w:val="en-GB" w:eastAsia="zh-CN"/>
        </w:rPr>
        <w:t xml:space="preserve">Since the </w:t>
      </w:r>
      <w:r w:rsidR="00371F7B" w:rsidRPr="008128B9">
        <w:rPr>
          <w:rFonts w:ascii="Times New Roman" w:eastAsia="Times New Roman" w:hAnsi="Times New Roman" w:cs="Times New Roman"/>
          <w:color w:val="000000"/>
          <w:sz w:val="28"/>
          <w:szCs w:val="28"/>
        </w:rPr>
        <w:t>IFC Performance Standard 6 is weaker than Directives 2009/147/EC and 92/43/EEC.</w:t>
      </w:r>
      <w:r w:rsidR="00371F7B" w:rsidRPr="007578AB">
        <w:rPr>
          <w:rFonts w:ascii="Times New Roman" w:eastAsia="Times New Roman" w:hAnsi="Times New Roman" w:cs="Times New Roman"/>
          <w:sz w:val="28"/>
          <w:szCs w:val="28"/>
          <w:lang w:val="en-GB" w:eastAsia="zh-CN"/>
        </w:rPr>
        <w:t xml:space="preserve"> Therefore we </w:t>
      </w:r>
      <w:r w:rsidR="00371F7B" w:rsidRPr="008128B9">
        <w:rPr>
          <w:rFonts w:ascii="Times New Roman" w:eastAsia="Times New Roman" w:hAnsi="Times New Roman" w:cs="Times New Roman"/>
          <w:color w:val="000000"/>
          <w:sz w:val="28"/>
          <w:szCs w:val="28"/>
        </w:rPr>
        <w:t>recommend changing:</w:t>
      </w:r>
      <w:r w:rsidR="00371F7B" w:rsidRPr="00757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1F7B" w:rsidRPr="008128B9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371F7B" w:rsidRPr="008128B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In accordance with Directives 2009/147/EC and 92/43/EEC, or, for activities in third countries, in accordance with equivalent national provisions or international standards, for example IFC Performance Standard 6: </w:t>
      </w:r>
      <w:r w:rsidR="00FD417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..</w:t>
      </w:r>
      <w:r w:rsidR="00371F7B" w:rsidRPr="008128B9">
        <w:rPr>
          <w:rFonts w:ascii="Times New Roman" w:eastAsia="Times New Roman" w:hAnsi="Times New Roman" w:cs="Times New Roman"/>
          <w:color w:val="000000"/>
          <w:sz w:val="28"/>
          <w:szCs w:val="28"/>
        </w:rPr>
        <w:t>.” to “</w:t>
      </w:r>
      <w:r w:rsidR="00371F7B" w:rsidRPr="008128B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In accordance with Directives 2009/147/EC and 92/43/EEC, or, for activities located in third countries, in accordance with equivalent national provisions</w:t>
      </w:r>
      <w:r w:rsidR="00371F7B" w:rsidRPr="008128B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if these provisions are </w:t>
      </w:r>
      <w:r w:rsidR="00A57B3B" w:rsidRPr="007578A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equivalent or </w:t>
      </w:r>
      <w:r w:rsidR="00371F7B" w:rsidRPr="008128B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more stringent</w:t>
      </w:r>
      <w:r w:rsidR="00371F7B" w:rsidRPr="008128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than Directives 2009/147/EC and 92/43/EEC.</w:t>
      </w:r>
      <w:r w:rsidR="00371F7B" w:rsidRPr="008128B9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371F7B" w:rsidRPr="00757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0"/>
    </w:p>
    <w:sectPr w:rsidR="00955A52" w:rsidRPr="00FD41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C1A59"/>
    <w:multiLevelType w:val="multilevel"/>
    <w:tmpl w:val="1E7A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BB2BFB"/>
    <w:multiLevelType w:val="hybridMultilevel"/>
    <w:tmpl w:val="11181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A1"/>
    <w:rsid w:val="000A0CBC"/>
    <w:rsid w:val="002018DB"/>
    <w:rsid w:val="0032743C"/>
    <w:rsid w:val="00371F7B"/>
    <w:rsid w:val="004C417B"/>
    <w:rsid w:val="005151B9"/>
    <w:rsid w:val="00584248"/>
    <w:rsid w:val="00676FDE"/>
    <w:rsid w:val="007578AB"/>
    <w:rsid w:val="00811FA1"/>
    <w:rsid w:val="00955A52"/>
    <w:rsid w:val="00A23E4A"/>
    <w:rsid w:val="00A57B3B"/>
    <w:rsid w:val="00B10C16"/>
    <w:rsid w:val="00BB3268"/>
    <w:rsid w:val="00C16AD2"/>
    <w:rsid w:val="00CC0B6E"/>
    <w:rsid w:val="00D8429A"/>
    <w:rsid w:val="00E57FC1"/>
    <w:rsid w:val="00F532A5"/>
    <w:rsid w:val="00FD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0C1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55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5842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842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0C1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55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5842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84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law/better-regulation/have-your-say/initiatives/12302-Climate-change-mitigation-and-adaptation-taxonomy/addFeedback?p_id=160152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619</Words>
  <Characters>3787</Characters>
  <Application>Microsoft Office Word</Application>
  <DocSecurity>0</DocSecurity>
  <Lines>62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WWF</Company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Baffert</dc:creator>
  <cp:lastModifiedBy>lenovo</cp:lastModifiedBy>
  <cp:revision>9</cp:revision>
  <dcterms:created xsi:type="dcterms:W3CDTF">2020-12-12T19:39:00Z</dcterms:created>
  <dcterms:modified xsi:type="dcterms:W3CDTF">2020-12-13T14:45:00Z</dcterms:modified>
</cp:coreProperties>
</file>