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68B3405C" w:rsidR="00A0489E" w:rsidRDefault="00AD4BDD" w:rsidP="00AD4BDD">
      <w:pPr>
        <w:spacing w:after="160" w:line="259" w:lineRule="auto"/>
        <w:jc w:val="center"/>
        <w:rPr>
          <w:rFonts w:ascii="Calibri" w:eastAsia="Calibri" w:hAnsi="Calibri" w:cs="Calibri"/>
          <w:b/>
          <w:sz w:val="28"/>
          <w:szCs w:val="28"/>
        </w:rPr>
      </w:pPr>
      <w:r>
        <w:rPr>
          <w:rFonts w:ascii="Calibri" w:eastAsia="Calibri" w:hAnsi="Calibri" w:cs="Calibri"/>
          <w:b/>
          <w:sz w:val="28"/>
          <w:szCs w:val="28"/>
        </w:rPr>
        <w:t xml:space="preserve">Input for Commission Consultation on EU </w:t>
      </w:r>
      <w:r w:rsidR="0098610B">
        <w:rPr>
          <w:rFonts w:ascii="Calibri" w:eastAsia="Calibri" w:hAnsi="Calibri" w:cs="Calibri"/>
          <w:b/>
          <w:sz w:val="28"/>
          <w:szCs w:val="28"/>
        </w:rPr>
        <w:t>climate t</w:t>
      </w:r>
      <w:r>
        <w:rPr>
          <w:rFonts w:ascii="Calibri" w:eastAsia="Calibri" w:hAnsi="Calibri" w:cs="Calibri"/>
          <w:b/>
          <w:sz w:val="28"/>
          <w:szCs w:val="28"/>
        </w:rPr>
        <w:t>axonomy – Key Points</w:t>
      </w:r>
    </w:p>
    <w:p w14:paraId="00000006" w14:textId="77777777" w:rsidR="00A0489E" w:rsidRDefault="00A0489E">
      <w:pPr>
        <w:spacing w:after="160" w:line="259" w:lineRule="auto"/>
        <w:jc w:val="both"/>
        <w:rPr>
          <w:rFonts w:ascii="Calibri" w:eastAsia="Calibri" w:hAnsi="Calibri" w:cs="Calibri"/>
        </w:rPr>
      </w:pPr>
    </w:p>
    <w:p w14:paraId="316636E6" w14:textId="09119C78" w:rsidR="00DF271D" w:rsidRPr="00DF271D" w:rsidRDefault="00DF271D">
      <w:pPr>
        <w:spacing w:after="160" w:line="259" w:lineRule="auto"/>
        <w:jc w:val="both"/>
        <w:rPr>
          <w:rFonts w:ascii="Calibri" w:eastAsia="Calibri" w:hAnsi="Calibri" w:cs="Calibri"/>
          <w:color w:val="FF0000"/>
        </w:rPr>
      </w:pPr>
      <w:bookmarkStart w:id="0" w:name="_GoBack"/>
      <w:bookmarkEnd w:id="0"/>
      <w:r w:rsidRPr="00DF271D">
        <w:rPr>
          <w:rFonts w:ascii="Calibri" w:eastAsia="Calibri" w:hAnsi="Calibri" w:cs="Calibri"/>
          <w:color w:val="FF0000"/>
        </w:rPr>
        <w:t>(4000 characters maximum)</w:t>
      </w:r>
    </w:p>
    <w:p w14:paraId="1988D529" w14:textId="77777777" w:rsidR="00DF271D" w:rsidRDefault="00DF271D">
      <w:pPr>
        <w:spacing w:after="160" w:line="259" w:lineRule="auto"/>
        <w:jc w:val="both"/>
        <w:rPr>
          <w:rFonts w:ascii="Calibri" w:eastAsia="Calibri" w:hAnsi="Calibri" w:cs="Calibri"/>
        </w:rPr>
      </w:pPr>
    </w:p>
    <w:p w14:paraId="2B9A997A" w14:textId="0420B69C" w:rsidR="001E2CC2" w:rsidRPr="00AD4BDD" w:rsidRDefault="00B839D8" w:rsidP="001E2CC2">
      <w:pPr>
        <w:spacing w:line="240" w:lineRule="auto"/>
        <w:jc w:val="both"/>
        <w:rPr>
          <w:rFonts w:ascii="Calibri" w:eastAsia="Calibri" w:hAnsi="Calibri" w:cs="Calibri"/>
          <w:b/>
        </w:rPr>
      </w:pPr>
      <w:r>
        <w:rPr>
          <w:rFonts w:ascii="Calibri" w:eastAsia="Calibri" w:hAnsi="Calibri" w:cs="Calibri"/>
          <w:b/>
        </w:rPr>
        <w:t xml:space="preserve">1. </w:t>
      </w:r>
      <w:r w:rsidR="001E2CC2" w:rsidRPr="00AD4BDD">
        <w:rPr>
          <w:rFonts w:ascii="Calibri" w:eastAsia="Calibri" w:hAnsi="Calibri" w:cs="Calibri"/>
          <w:b/>
        </w:rPr>
        <w:t>Economic activities that should remain out</w:t>
      </w:r>
    </w:p>
    <w:p w14:paraId="64FEB85B" w14:textId="77777777" w:rsidR="001E2CC2" w:rsidRPr="001E2CC2" w:rsidRDefault="001E2CC2" w:rsidP="001E2CC2">
      <w:pPr>
        <w:spacing w:line="240" w:lineRule="auto"/>
        <w:jc w:val="both"/>
        <w:rPr>
          <w:rFonts w:ascii="Calibri" w:eastAsia="Calibri" w:hAnsi="Calibri" w:cs="Calibri"/>
        </w:rPr>
      </w:pPr>
    </w:p>
    <w:p w14:paraId="06D5E9FB" w14:textId="2F32C7EE" w:rsidR="001E2CC2" w:rsidRPr="00233FB0" w:rsidRDefault="001E2CC2" w:rsidP="00233FB0">
      <w:pPr>
        <w:pStyle w:val="ListParagraph"/>
        <w:numPr>
          <w:ilvl w:val="0"/>
          <w:numId w:val="3"/>
        </w:numPr>
        <w:spacing w:line="240" w:lineRule="auto"/>
        <w:jc w:val="both"/>
        <w:rPr>
          <w:rFonts w:ascii="Calibri" w:eastAsia="Calibri" w:hAnsi="Calibri" w:cs="Calibri"/>
        </w:rPr>
      </w:pPr>
      <w:r w:rsidRPr="00233FB0">
        <w:rPr>
          <w:rFonts w:ascii="Calibri" w:eastAsia="Calibri" w:hAnsi="Calibri" w:cs="Calibri"/>
          <w:b/>
        </w:rPr>
        <w:t>Nuclear power</w:t>
      </w:r>
      <w:r w:rsidRPr="00233FB0">
        <w:rPr>
          <w:rFonts w:ascii="Calibri" w:eastAsia="Calibri" w:hAnsi="Calibri" w:cs="Calibri"/>
        </w:rPr>
        <w:t xml:space="preserve"> was rightly excluded by the TEG as it significantly harms the taxonomy’s pollution prevention and circular economy objectives, due to long term impacts of nuclear waste with regards to the “do no significant harm principle”. The TEG report highlights the international consensus that a safe, long-term technical solution is still needed to address this problem.  </w:t>
      </w:r>
    </w:p>
    <w:p w14:paraId="577DFA4E" w14:textId="77777777" w:rsidR="001E2CC2" w:rsidRDefault="001E2CC2" w:rsidP="001E2CC2">
      <w:pPr>
        <w:spacing w:line="240" w:lineRule="auto"/>
        <w:jc w:val="both"/>
        <w:rPr>
          <w:rFonts w:ascii="Calibri" w:eastAsia="Calibri" w:hAnsi="Calibri" w:cs="Calibri"/>
        </w:rPr>
      </w:pPr>
    </w:p>
    <w:p w14:paraId="26557C79" w14:textId="7033437E" w:rsidR="001E2CC2" w:rsidRPr="00233FB0" w:rsidRDefault="001E2CC2" w:rsidP="00233FB0">
      <w:pPr>
        <w:pStyle w:val="ListParagraph"/>
        <w:numPr>
          <w:ilvl w:val="0"/>
          <w:numId w:val="3"/>
        </w:numPr>
        <w:spacing w:line="240" w:lineRule="auto"/>
        <w:jc w:val="both"/>
        <w:rPr>
          <w:rFonts w:ascii="Calibri" w:eastAsia="Calibri" w:hAnsi="Calibri" w:cs="Calibri"/>
        </w:rPr>
      </w:pPr>
      <w:r w:rsidRPr="00233FB0">
        <w:rPr>
          <w:rFonts w:ascii="Calibri" w:eastAsia="Calibri" w:hAnsi="Calibri" w:cs="Calibri"/>
          <w:b/>
        </w:rPr>
        <w:t>Fossil fuels</w:t>
      </w:r>
      <w:r w:rsidRPr="00233FB0">
        <w:rPr>
          <w:rFonts w:ascii="Calibri" w:eastAsia="Calibri" w:hAnsi="Calibri" w:cs="Calibri"/>
        </w:rPr>
        <w:t xml:space="preserve"> clearly operate on emissions that are far beyond the 100 gCO2/KWh threshold identified by the TEG. The TEG has correctly excluded them – and should in</w:t>
      </w:r>
      <w:r w:rsidR="00233FB0" w:rsidRPr="00233FB0">
        <w:rPr>
          <w:rFonts w:ascii="Calibri" w:eastAsia="Calibri" w:hAnsi="Calibri" w:cs="Calibri"/>
        </w:rPr>
        <w:t xml:space="preserve"> fact reduce the threshold. Mids</w:t>
      </w:r>
      <w:r w:rsidRPr="00233FB0">
        <w:rPr>
          <w:rFonts w:ascii="Calibri" w:eastAsia="Calibri" w:hAnsi="Calibri" w:cs="Calibri"/>
        </w:rPr>
        <w:t xml:space="preserve">tream oil and gas should not be </w:t>
      </w:r>
      <w:proofErr w:type="spellStart"/>
      <w:r w:rsidRPr="00233FB0">
        <w:rPr>
          <w:rFonts w:ascii="Calibri" w:eastAsia="Calibri" w:hAnsi="Calibri" w:cs="Calibri"/>
        </w:rPr>
        <w:t>reincluded</w:t>
      </w:r>
      <w:proofErr w:type="spellEnd"/>
      <w:r w:rsidRPr="00233FB0">
        <w:rPr>
          <w:rFonts w:ascii="Calibri" w:eastAsia="Calibri" w:hAnsi="Calibri" w:cs="Calibri"/>
        </w:rPr>
        <w:t xml:space="preserve"> either.</w:t>
      </w:r>
    </w:p>
    <w:p w14:paraId="2A8CDF54" w14:textId="77777777" w:rsidR="001E2CC2" w:rsidRDefault="001E2CC2" w:rsidP="001E2CC2">
      <w:pPr>
        <w:spacing w:line="240" w:lineRule="auto"/>
        <w:jc w:val="both"/>
        <w:rPr>
          <w:rFonts w:ascii="Calibri" w:eastAsia="Calibri" w:hAnsi="Calibri" w:cs="Calibri"/>
        </w:rPr>
      </w:pPr>
    </w:p>
    <w:p w14:paraId="5415E0C9" w14:textId="1D76A7FF" w:rsidR="001E2CC2" w:rsidRPr="00233FB0" w:rsidRDefault="001E2CC2" w:rsidP="00233FB0">
      <w:pPr>
        <w:pStyle w:val="ListParagraph"/>
        <w:numPr>
          <w:ilvl w:val="0"/>
          <w:numId w:val="3"/>
        </w:numPr>
        <w:spacing w:line="240" w:lineRule="auto"/>
        <w:jc w:val="both"/>
        <w:rPr>
          <w:rFonts w:ascii="Calibri" w:eastAsia="Calibri" w:hAnsi="Calibri" w:cs="Calibri"/>
        </w:rPr>
      </w:pPr>
      <w:bookmarkStart w:id="1" w:name="_gjdgxs" w:colFirst="0" w:colLast="0"/>
      <w:bookmarkEnd w:id="1"/>
      <w:r w:rsidRPr="00233FB0">
        <w:rPr>
          <w:rFonts w:ascii="Calibri" w:eastAsia="Calibri" w:hAnsi="Calibri" w:cs="Calibri"/>
          <w:b/>
        </w:rPr>
        <w:t>Waste incineration</w:t>
      </w:r>
      <w:r w:rsidRPr="00233FB0">
        <w:rPr>
          <w:rFonts w:ascii="Calibri" w:eastAsia="Calibri" w:hAnsi="Calibri" w:cs="Calibri"/>
        </w:rPr>
        <w:t xml:space="preserve"> undermines upper-tier activities of the waste hierarchy which are more protective of the climate. Indeed, as the circular economy is one of the taxonomy’s objectives, much of what is currently used as incinerator feedstock will have to be recycled or composted. By </w:t>
      </w:r>
      <w:proofErr w:type="spellStart"/>
      <w:r w:rsidRPr="00233FB0">
        <w:rPr>
          <w:rFonts w:ascii="Calibri" w:eastAsia="Calibri" w:hAnsi="Calibri" w:cs="Calibri"/>
        </w:rPr>
        <w:t>recognising</w:t>
      </w:r>
      <w:proofErr w:type="spellEnd"/>
      <w:r w:rsidRPr="00233FB0">
        <w:rPr>
          <w:rFonts w:ascii="Calibri" w:eastAsia="Calibri" w:hAnsi="Calibri" w:cs="Calibri"/>
        </w:rPr>
        <w:t xml:space="preserve"> the environmental impact and lock-in caused by incineration, the TEG recommendation is consistent with the hierarchy of the EU Waste Framework Directive.</w:t>
      </w:r>
    </w:p>
    <w:p w14:paraId="23700211" w14:textId="77777777" w:rsidR="001E2CC2" w:rsidRDefault="001E2CC2" w:rsidP="001E2CC2">
      <w:pPr>
        <w:spacing w:line="240" w:lineRule="auto"/>
        <w:jc w:val="both"/>
        <w:rPr>
          <w:rFonts w:ascii="Calibri" w:eastAsia="Calibri" w:hAnsi="Calibri" w:cs="Calibri"/>
        </w:rPr>
      </w:pPr>
    </w:p>
    <w:p w14:paraId="3AFCCC7E" w14:textId="77777777" w:rsidR="00B839D8" w:rsidRDefault="00B839D8" w:rsidP="001E2CC2">
      <w:pPr>
        <w:spacing w:line="240" w:lineRule="auto"/>
        <w:jc w:val="both"/>
        <w:rPr>
          <w:rFonts w:ascii="Calibri" w:eastAsia="Calibri" w:hAnsi="Calibri" w:cs="Calibri"/>
        </w:rPr>
      </w:pPr>
    </w:p>
    <w:p w14:paraId="5F3BAFD5" w14:textId="47B02678" w:rsidR="00AD4BDD" w:rsidRPr="00AD4BDD" w:rsidRDefault="00B839D8" w:rsidP="00AD4BDD">
      <w:pPr>
        <w:spacing w:line="240" w:lineRule="auto"/>
        <w:jc w:val="both"/>
        <w:rPr>
          <w:rFonts w:ascii="Calibri" w:eastAsia="Calibri" w:hAnsi="Calibri" w:cs="Calibri"/>
          <w:b/>
        </w:rPr>
      </w:pPr>
      <w:r>
        <w:rPr>
          <w:rFonts w:ascii="Calibri" w:eastAsia="Calibri" w:hAnsi="Calibri" w:cs="Calibri"/>
          <w:b/>
        </w:rPr>
        <w:t xml:space="preserve">2. </w:t>
      </w:r>
      <w:r w:rsidR="00AD4BDD" w:rsidRPr="00AD4BDD">
        <w:rPr>
          <w:rFonts w:ascii="Calibri" w:eastAsia="Calibri" w:hAnsi="Calibri" w:cs="Calibri"/>
          <w:b/>
        </w:rPr>
        <w:t>Economic activities to be removed from the EU sustainable taxonomy</w:t>
      </w:r>
    </w:p>
    <w:p w14:paraId="065E5141" w14:textId="77777777" w:rsidR="00AD4BDD" w:rsidRDefault="00AD4BDD" w:rsidP="00AD4BDD">
      <w:pPr>
        <w:spacing w:line="240" w:lineRule="auto"/>
        <w:jc w:val="both"/>
        <w:rPr>
          <w:rFonts w:ascii="Calibri" w:eastAsia="Calibri" w:hAnsi="Calibri" w:cs="Calibri"/>
        </w:rPr>
      </w:pPr>
    </w:p>
    <w:p w14:paraId="55F7DFA0" w14:textId="2A40F878" w:rsidR="00AD4BDD" w:rsidRPr="00DF271D" w:rsidRDefault="00AD4BDD" w:rsidP="00DF271D">
      <w:pPr>
        <w:pStyle w:val="ListParagraph"/>
        <w:numPr>
          <w:ilvl w:val="0"/>
          <w:numId w:val="2"/>
        </w:numPr>
        <w:spacing w:line="240" w:lineRule="auto"/>
        <w:jc w:val="both"/>
        <w:rPr>
          <w:rFonts w:ascii="Calibri" w:eastAsia="Calibri" w:hAnsi="Calibri" w:cs="Calibri"/>
        </w:rPr>
      </w:pPr>
      <w:r w:rsidRPr="00AD4BDD">
        <w:rPr>
          <w:rFonts w:ascii="Calibri" w:eastAsia="Calibri" w:hAnsi="Calibri" w:cs="Calibri"/>
        </w:rPr>
        <w:t>Biofuels and biogas use in transport</w:t>
      </w:r>
    </w:p>
    <w:p w14:paraId="6C17AB4A" w14:textId="77777777" w:rsidR="00233FB0" w:rsidRDefault="00233FB0" w:rsidP="00AD4BDD">
      <w:pPr>
        <w:shd w:val="clear" w:color="auto" w:fill="FFFFFF"/>
        <w:jc w:val="both"/>
        <w:rPr>
          <w:rFonts w:ascii="Calibri" w:eastAsia="Calibri" w:hAnsi="Calibri" w:cs="Calibri"/>
        </w:rPr>
      </w:pPr>
    </w:p>
    <w:p w14:paraId="214AD445" w14:textId="77777777" w:rsidR="00AD4BDD" w:rsidRDefault="00AD4BDD" w:rsidP="00AD4BDD">
      <w:pPr>
        <w:shd w:val="clear" w:color="auto" w:fill="FFFFFF"/>
        <w:jc w:val="both"/>
        <w:rPr>
          <w:rFonts w:ascii="Calibri" w:eastAsia="Calibri" w:hAnsi="Calibri" w:cs="Calibri"/>
        </w:rPr>
      </w:pPr>
      <w:r>
        <w:rPr>
          <w:rFonts w:ascii="Calibri" w:eastAsia="Calibri" w:hAnsi="Calibri" w:cs="Calibri"/>
        </w:rPr>
        <w:t xml:space="preserve">Under the TEG’s proposals, trucks, coaches, and vessels that use liquid biofuels or biogas would be eligible. But such vehicles and vessels can also use fossil diesel or gas, so a truck could use advanced biofuels one day and diesel the next. As enforcement is impossible, the taxonomy should exclude trucks, coaches, and ships, and the related </w:t>
      </w:r>
      <w:proofErr w:type="spellStart"/>
      <w:r>
        <w:rPr>
          <w:rFonts w:ascii="Calibri" w:eastAsia="Calibri" w:hAnsi="Calibri" w:cs="Calibri"/>
        </w:rPr>
        <w:t>refuelling</w:t>
      </w:r>
      <w:proofErr w:type="spellEnd"/>
      <w:r>
        <w:rPr>
          <w:rFonts w:ascii="Calibri" w:eastAsia="Calibri" w:hAnsi="Calibri" w:cs="Calibri"/>
        </w:rPr>
        <w:t xml:space="preserve"> infrastructure, that can also run on fossil diesel or gas.</w:t>
      </w:r>
    </w:p>
    <w:p w14:paraId="6DADCBBE" w14:textId="77777777" w:rsidR="00AD4BDD" w:rsidRDefault="00AD4BDD" w:rsidP="00AD4BDD">
      <w:pPr>
        <w:spacing w:line="240" w:lineRule="auto"/>
        <w:jc w:val="both"/>
        <w:rPr>
          <w:rFonts w:ascii="Calibri" w:eastAsia="Calibri" w:hAnsi="Calibri" w:cs="Calibri"/>
        </w:rPr>
      </w:pPr>
    </w:p>
    <w:p w14:paraId="3F6E1F20" w14:textId="77777777" w:rsidR="00AD4BDD" w:rsidRPr="00AD4BDD" w:rsidRDefault="00AD4BDD" w:rsidP="00AD4BDD">
      <w:pPr>
        <w:pStyle w:val="ListParagraph"/>
        <w:numPr>
          <w:ilvl w:val="0"/>
          <w:numId w:val="2"/>
        </w:numPr>
        <w:spacing w:line="240" w:lineRule="auto"/>
        <w:jc w:val="both"/>
        <w:rPr>
          <w:rFonts w:ascii="Calibri" w:eastAsia="Calibri" w:hAnsi="Calibri" w:cs="Calibri"/>
        </w:rPr>
      </w:pPr>
      <w:r w:rsidRPr="00AD4BDD">
        <w:rPr>
          <w:rFonts w:ascii="Calibri" w:eastAsia="Calibri" w:hAnsi="Calibri" w:cs="Calibri"/>
        </w:rPr>
        <w:t>Livestock</w:t>
      </w:r>
    </w:p>
    <w:p w14:paraId="7EACE610" w14:textId="77777777" w:rsidR="00AD4BDD" w:rsidRPr="001E2CC2" w:rsidRDefault="00AD4BDD" w:rsidP="00AD4BDD">
      <w:pPr>
        <w:spacing w:line="240" w:lineRule="auto"/>
        <w:jc w:val="both"/>
        <w:rPr>
          <w:rFonts w:ascii="Calibri" w:eastAsia="Calibri" w:hAnsi="Calibri" w:cs="Calibri"/>
        </w:rPr>
      </w:pPr>
    </w:p>
    <w:p w14:paraId="4A02F30A" w14:textId="3361CF3A" w:rsidR="00AD4BDD" w:rsidRDefault="00AD4BDD" w:rsidP="00AD4BDD">
      <w:pPr>
        <w:spacing w:line="240" w:lineRule="auto"/>
        <w:jc w:val="both"/>
        <w:rPr>
          <w:rFonts w:ascii="Calibri" w:eastAsia="Calibri" w:hAnsi="Calibri" w:cs="Calibri"/>
        </w:rPr>
      </w:pPr>
      <w:r>
        <w:rPr>
          <w:rFonts w:ascii="Calibri" w:eastAsia="Calibri" w:hAnsi="Calibri" w:cs="Calibri"/>
        </w:rPr>
        <w:t>We recommend to not include livestock activities in the taxonomy for the time being as it is difficult to assess livestock’s greenhouse gas emissions. The industry is highly carbon-intensive, emissive, polluting, and strongly linked to deforestation. In addition, there are major animal welfare and human health concerns. Including livestock risks slowing down the transition to a more sustainable, plant-based diet, as required in Paris-compliant climate scenarios. Organic livestock could exceptionally be included.</w:t>
      </w:r>
    </w:p>
    <w:p w14:paraId="3649C79B" w14:textId="77777777" w:rsidR="00AD4BDD" w:rsidRDefault="00AD4BDD">
      <w:pPr>
        <w:spacing w:before="240" w:line="240" w:lineRule="auto"/>
        <w:jc w:val="both"/>
        <w:rPr>
          <w:rFonts w:ascii="Calibri" w:eastAsia="Calibri" w:hAnsi="Calibri" w:cs="Calibri"/>
          <w:b/>
        </w:rPr>
      </w:pPr>
    </w:p>
    <w:p w14:paraId="00000007" w14:textId="51E75AD2" w:rsidR="00A0489E" w:rsidRPr="00AD4BDD" w:rsidRDefault="00B839D8">
      <w:pPr>
        <w:spacing w:before="240" w:line="240" w:lineRule="auto"/>
        <w:jc w:val="both"/>
        <w:rPr>
          <w:rFonts w:ascii="Calibri" w:eastAsia="Calibri" w:hAnsi="Calibri" w:cs="Calibri"/>
          <w:b/>
        </w:rPr>
      </w:pPr>
      <w:r>
        <w:rPr>
          <w:rFonts w:ascii="Calibri" w:eastAsia="Calibri" w:hAnsi="Calibri" w:cs="Calibri"/>
          <w:b/>
        </w:rPr>
        <w:t xml:space="preserve">3. </w:t>
      </w:r>
      <w:r w:rsidR="00AD4BDD" w:rsidRPr="00AD4BDD">
        <w:rPr>
          <w:rFonts w:ascii="Calibri" w:eastAsia="Calibri" w:hAnsi="Calibri" w:cs="Calibri"/>
          <w:b/>
        </w:rPr>
        <w:t xml:space="preserve">Economic activities </w:t>
      </w:r>
      <w:r w:rsidR="001E2CC2" w:rsidRPr="00AD4BDD">
        <w:rPr>
          <w:rFonts w:ascii="Calibri" w:eastAsia="Calibri" w:hAnsi="Calibri" w:cs="Calibri"/>
          <w:b/>
        </w:rPr>
        <w:t>requiring</w:t>
      </w:r>
      <w:r w:rsidR="00AD4BDD" w:rsidRPr="00AD4BDD">
        <w:rPr>
          <w:rFonts w:ascii="Calibri" w:eastAsia="Calibri" w:hAnsi="Calibri" w:cs="Calibri"/>
          <w:b/>
        </w:rPr>
        <w:t xml:space="preserve"> tighter criteria</w:t>
      </w:r>
    </w:p>
    <w:p w14:paraId="00000009" w14:textId="77777777" w:rsidR="00A0489E" w:rsidRPr="001E2CC2" w:rsidRDefault="00A0489E">
      <w:pPr>
        <w:spacing w:line="240" w:lineRule="auto"/>
        <w:jc w:val="both"/>
        <w:rPr>
          <w:rFonts w:ascii="Calibri" w:eastAsia="Calibri" w:hAnsi="Calibri" w:cs="Calibri"/>
        </w:rPr>
      </w:pPr>
    </w:p>
    <w:p w14:paraId="0000000A" w14:textId="77777777" w:rsidR="00A0489E" w:rsidRPr="00AD4BDD" w:rsidRDefault="00AD4BDD" w:rsidP="00AD4BDD">
      <w:pPr>
        <w:pStyle w:val="ListParagraph"/>
        <w:numPr>
          <w:ilvl w:val="0"/>
          <w:numId w:val="2"/>
        </w:numPr>
        <w:spacing w:line="240" w:lineRule="auto"/>
        <w:jc w:val="both"/>
        <w:rPr>
          <w:rFonts w:ascii="Calibri" w:eastAsia="Calibri" w:hAnsi="Calibri" w:cs="Calibri"/>
        </w:rPr>
      </w:pPr>
      <w:r w:rsidRPr="00AD4BDD">
        <w:rPr>
          <w:rFonts w:ascii="Calibri" w:eastAsia="Calibri" w:hAnsi="Calibri" w:cs="Calibri"/>
        </w:rPr>
        <w:t>Bioenergy</w:t>
      </w:r>
    </w:p>
    <w:p w14:paraId="0000000B" w14:textId="68F25B6A" w:rsidR="00A0489E" w:rsidRPr="001E2CC2" w:rsidRDefault="00A0489E">
      <w:pPr>
        <w:shd w:val="clear" w:color="auto" w:fill="FFFFFF"/>
        <w:jc w:val="both"/>
        <w:rPr>
          <w:rFonts w:ascii="Calibri" w:eastAsia="Calibri" w:hAnsi="Calibri" w:cs="Calibri"/>
        </w:rPr>
      </w:pPr>
    </w:p>
    <w:p w14:paraId="0000000C" w14:textId="5F4C2A3A" w:rsidR="00A0489E" w:rsidRDefault="00F42590">
      <w:pPr>
        <w:shd w:val="clear" w:color="auto" w:fill="FFFFFF"/>
        <w:jc w:val="both"/>
        <w:rPr>
          <w:rFonts w:ascii="Calibri" w:eastAsia="Calibri" w:hAnsi="Calibri" w:cs="Calibri"/>
        </w:rPr>
      </w:pPr>
      <w:r>
        <w:rPr>
          <w:rFonts w:ascii="Calibri" w:eastAsia="Calibri" w:hAnsi="Calibri" w:cs="Calibri"/>
        </w:rPr>
        <w:t>The Commission should improve feedstock criteria by removing</w:t>
      </w:r>
      <w:r w:rsidR="00AD4BDD">
        <w:rPr>
          <w:rFonts w:ascii="Calibri" w:eastAsia="Calibri" w:hAnsi="Calibri" w:cs="Calibri"/>
        </w:rPr>
        <w:t xml:space="preserve"> feedstocks which will increase emissions compared to fossil fuels</w:t>
      </w:r>
      <w:r>
        <w:rPr>
          <w:rFonts w:ascii="Calibri" w:eastAsia="Calibri" w:hAnsi="Calibri" w:cs="Calibri"/>
        </w:rPr>
        <w:t xml:space="preserve"> – </w:t>
      </w:r>
      <w:r w:rsidR="00AD4BDD">
        <w:rPr>
          <w:rFonts w:ascii="Calibri" w:eastAsia="Calibri" w:hAnsi="Calibri" w:cs="Calibri"/>
        </w:rPr>
        <w:t>tree trunks, stumps, energy crops and so called ‘low indirect land-use c</w:t>
      </w:r>
      <w:r>
        <w:rPr>
          <w:rFonts w:ascii="Calibri" w:eastAsia="Calibri" w:hAnsi="Calibri" w:cs="Calibri"/>
        </w:rPr>
        <w:t>hange-risk’ food and feed crops –</w:t>
      </w:r>
      <w:r w:rsidR="00AD4BDD">
        <w:rPr>
          <w:rFonts w:ascii="Calibri" w:eastAsia="Calibri" w:hAnsi="Calibri" w:cs="Calibri"/>
        </w:rPr>
        <w:t xml:space="preserve"> and fuels based on fossil carbon.</w:t>
      </w:r>
    </w:p>
    <w:p w14:paraId="0000000E" w14:textId="77777777" w:rsidR="00A0489E" w:rsidRPr="001E2CC2" w:rsidRDefault="00A0489E">
      <w:pPr>
        <w:spacing w:line="240" w:lineRule="auto"/>
        <w:jc w:val="both"/>
        <w:rPr>
          <w:rFonts w:ascii="Calibri" w:eastAsia="Calibri" w:hAnsi="Calibri" w:cs="Calibri"/>
        </w:rPr>
      </w:pPr>
    </w:p>
    <w:p w14:paraId="0000000F" w14:textId="77777777" w:rsidR="00A0489E" w:rsidRPr="00AD4BDD" w:rsidRDefault="00AD4BDD" w:rsidP="00AD4BDD">
      <w:pPr>
        <w:pStyle w:val="ListParagraph"/>
        <w:numPr>
          <w:ilvl w:val="0"/>
          <w:numId w:val="2"/>
        </w:numPr>
        <w:spacing w:line="240" w:lineRule="auto"/>
        <w:jc w:val="both"/>
        <w:rPr>
          <w:rFonts w:ascii="Calibri" w:eastAsia="Calibri" w:hAnsi="Calibri" w:cs="Calibri"/>
        </w:rPr>
      </w:pPr>
      <w:r w:rsidRPr="00AD4BDD">
        <w:rPr>
          <w:rFonts w:ascii="Calibri" w:eastAsia="Calibri" w:hAnsi="Calibri" w:cs="Calibri"/>
        </w:rPr>
        <w:t>Forestry</w:t>
      </w:r>
    </w:p>
    <w:p w14:paraId="00000012" w14:textId="34A9D59E" w:rsidR="00A0489E" w:rsidRDefault="00F42590">
      <w:pPr>
        <w:spacing w:before="240" w:line="240" w:lineRule="auto"/>
        <w:jc w:val="both"/>
        <w:rPr>
          <w:rFonts w:ascii="Calibri" w:eastAsia="Calibri" w:hAnsi="Calibri" w:cs="Calibri"/>
        </w:rPr>
      </w:pPr>
      <w:r>
        <w:rPr>
          <w:rFonts w:ascii="Calibri" w:eastAsia="Calibri" w:hAnsi="Calibri" w:cs="Calibri"/>
        </w:rPr>
        <w:t>L</w:t>
      </w:r>
      <w:r w:rsidR="00AD4BDD">
        <w:rPr>
          <w:rFonts w:ascii="Calibri" w:eastAsia="Calibri" w:hAnsi="Calibri" w:cs="Calibri"/>
        </w:rPr>
        <w:t>ogging operations and forest m</w:t>
      </w:r>
      <w:r>
        <w:rPr>
          <w:rFonts w:ascii="Calibri" w:eastAsia="Calibri" w:hAnsi="Calibri" w:cs="Calibri"/>
        </w:rPr>
        <w:t>anagement should not qualify if</w:t>
      </w:r>
      <w:r w:rsidR="00AD4BDD">
        <w:rPr>
          <w:rFonts w:ascii="Calibri" w:eastAsia="Calibri" w:hAnsi="Calibri" w:cs="Calibri"/>
        </w:rPr>
        <w:t xml:space="preserve"> they reduce forests’ carbon sink function overall, thus harming the climate, or lead to irreversible forest degradation or biodiversity loss. Forest management should generally be adapted to the respect</w:t>
      </w:r>
      <w:r>
        <w:rPr>
          <w:rFonts w:ascii="Calibri" w:eastAsia="Calibri" w:hAnsi="Calibri" w:cs="Calibri"/>
        </w:rPr>
        <w:t>ive site/soil/forest conditions</w:t>
      </w:r>
      <w:r w:rsidR="00AD4BDD">
        <w:rPr>
          <w:rFonts w:ascii="Calibri" w:eastAsia="Calibri" w:hAnsi="Calibri" w:cs="Calibri"/>
        </w:rPr>
        <w:t xml:space="preserve">. </w:t>
      </w:r>
      <w:r>
        <w:rPr>
          <w:rFonts w:ascii="Calibri" w:eastAsia="Calibri" w:hAnsi="Calibri" w:cs="Calibri"/>
        </w:rPr>
        <w:t xml:space="preserve">We also need to protect natural forests against deforestation and degradation. </w:t>
      </w:r>
      <w:r w:rsidR="00AD4BDD">
        <w:rPr>
          <w:rFonts w:ascii="Calibri" w:eastAsia="Calibri" w:hAnsi="Calibri" w:cs="Calibri"/>
        </w:rPr>
        <w:t>The Commission should accordingly tighten forestry criteria.</w:t>
      </w:r>
    </w:p>
    <w:p w14:paraId="065C1ED5" w14:textId="77777777" w:rsidR="00F42590" w:rsidRDefault="00F42590">
      <w:pPr>
        <w:spacing w:before="240" w:line="240" w:lineRule="auto"/>
        <w:jc w:val="both"/>
        <w:rPr>
          <w:rFonts w:ascii="Calibri" w:eastAsia="Calibri" w:hAnsi="Calibri" w:cs="Calibri"/>
        </w:rPr>
      </w:pPr>
    </w:p>
    <w:p w14:paraId="00000013" w14:textId="77777777" w:rsidR="00A0489E" w:rsidRPr="00AD4BDD" w:rsidRDefault="00AD4BDD" w:rsidP="00AD4BDD">
      <w:pPr>
        <w:pStyle w:val="ListParagraph"/>
        <w:numPr>
          <w:ilvl w:val="0"/>
          <w:numId w:val="2"/>
        </w:numPr>
        <w:spacing w:line="240" w:lineRule="auto"/>
        <w:jc w:val="both"/>
        <w:rPr>
          <w:rFonts w:ascii="Calibri" w:eastAsia="Calibri" w:hAnsi="Calibri" w:cs="Calibri"/>
        </w:rPr>
      </w:pPr>
      <w:r w:rsidRPr="00AD4BDD">
        <w:rPr>
          <w:rFonts w:ascii="Calibri" w:eastAsia="Calibri" w:hAnsi="Calibri" w:cs="Calibri"/>
        </w:rPr>
        <w:t>Hydropower</w:t>
      </w:r>
    </w:p>
    <w:p w14:paraId="00000014" w14:textId="3759042F" w:rsidR="00A0489E" w:rsidRDefault="00F42590">
      <w:pPr>
        <w:spacing w:before="240" w:line="240" w:lineRule="auto"/>
        <w:jc w:val="both"/>
        <w:rPr>
          <w:rFonts w:ascii="Calibri" w:eastAsia="Calibri" w:hAnsi="Calibri" w:cs="Calibri"/>
        </w:rPr>
      </w:pPr>
      <w:r>
        <w:rPr>
          <w:rFonts w:ascii="Calibri" w:eastAsia="Calibri" w:hAnsi="Calibri" w:cs="Calibri"/>
        </w:rPr>
        <w:t xml:space="preserve">The </w:t>
      </w:r>
      <w:r w:rsidR="00AD4BDD">
        <w:rPr>
          <w:rFonts w:ascii="Calibri" w:eastAsia="Calibri" w:hAnsi="Calibri" w:cs="Calibri"/>
        </w:rPr>
        <w:t xml:space="preserve">more than 20.000 dams </w:t>
      </w:r>
      <w:r>
        <w:rPr>
          <w:rFonts w:ascii="Calibri" w:eastAsia="Calibri" w:hAnsi="Calibri" w:cs="Calibri"/>
        </w:rPr>
        <w:t xml:space="preserve">in the EU </w:t>
      </w:r>
      <w:r w:rsidR="00AD4BDD">
        <w:rPr>
          <w:rFonts w:ascii="Calibri" w:eastAsia="Calibri" w:hAnsi="Calibri" w:cs="Calibri"/>
        </w:rPr>
        <w:t>are heavily disrupting freshwater ecosystems. Greenfield hydropower plants should therefore no longer be developed in Europe and there should instead be a refocus on retrofits. Outside Europe, the EU’s stringent standards should be followed.</w:t>
      </w:r>
    </w:p>
    <w:p w14:paraId="00000015" w14:textId="77777777" w:rsidR="00A0489E" w:rsidRDefault="00A0489E">
      <w:pPr>
        <w:spacing w:before="240" w:line="240" w:lineRule="auto"/>
        <w:jc w:val="both"/>
        <w:rPr>
          <w:rFonts w:ascii="Calibri" w:eastAsia="Calibri" w:hAnsi="Calibri" w:cs="Calibri"/>
        </w:rPr>
      </w:pPr>
    </w:p>
    <w:p w14:paraId="00000016" w14:textId="1F415C00" w:rsidR="00A0489E" w:rsidRPr="00AD4BDD" w:rsidRDefault="00FE5FFD" w:rsidP="00AD4BDD">
      <w:pPr>
        <w:pStyle w:val="ListParagraph"/>
        <w:numPr>
          <w:ilvl w:val="0"/>
          <w:numId w:val="2"/>
        </w:numPr>
        <w:spacing w:line="240" w:lineRule="auto"/>
        <w:jc w:val="both"/>
        <w:rPr>
          <w:rFonts w:ascii="Calibri" w:eastAsia="Calibri" w:hAnsi="Calibri" w:cs="Calibri"/>
        </w:rPr>
      </w:pPr>
      <w:r>
        <w:rPr>
          <w:rFonts w:ascii="Calibri" w:eastAsia="Calibri" w:hAnsi="Calibri" w:cs="Calibri"/>
        </w:rPr>
        <w:t>Passenger c</w:t>
      </w:r>
      <w:r w:rsidR="00AD4BDD" w:rsidRPr="00AD4BDD">
        <w:rPr>
          <w:rFonts w:ascii="Calibri" w:eastAsia="Calibri" w:hAnsi="Calibri" w:cs="Calibri"/>
        </w:rPr>
        <w:t xml:space="preserve">ars and </w:t>
      </w:r>
      <w:r>
        <w:rPr>
          <w:rFonts w:ascii="Calibri" w:eastAsia="Calibri" w:hAnsi="Calibri" w:cs="Calibri"/>
        </w:rPr>
        <w:t>v</w:t>
      </w:r>
      <w:r w:rsidR="00AD4BDD" w:rsidRPr="00AD4BDD">
        <w:rPr>
          <w:rFonts w:ascii="Calibri" w:eastAsia="Calibri" w:hAnsi="Calibri" w:cs="Calibri"/>
        </w:rPr>
        <w:t>ans</w:t>
      </w:r>
    </w:p>
    <w:p w14:paraId="00000017" w14:textId="77777777" w:rsidR="00A0489E" w:rsidRPr="001E2CC2" w:rsidRDefault="00A0489E">
      <w:pPr>
        <w:spacing w:line="240" w:lineRule="auto"/>
        <w:jc w:val="both"/>
        <w:rPr>
          <w:rFonts w:ascii="Calibri" w:eastAsia="Calibri" w:hAnsi="Calibri" w:cs="Calibri"/>
        </w:rPr>
      </w:pPr>
    </w:p>
    <w:p w14:paraId="00000018" w14:textId="7DD265CD" w:rsidR="00A0489E" w:rsidRDefault="00AD4BDD">
      <w:pPr>
        <w:spacing w:line="240" w:lineRule="auto"/>
        <w:jc w:val="both"/>
        <w:rPr>
          <w:rFonts w:ascii="Calibri" w:eastAsia="Calibri" w:hAnsi="Calibri" w:cs="Calibri"/>
        </w:rPr>
      </w:pPr>
      <w:r>
        <w:rPr>
          <w:rFonts w:ascii="Calibri" w:eastAsia="Calibri" w:hAnsi="Calibri" w:cs="Calibri"/>
        </w:rPr>
        <w:t>The final TEG taxonomy report allows for vehicles with tailpipe emission intensity of 50 g CO2/km to be eligible until 2025</w:t>
      </w:r>
      <w:r w:rsidR="00F42590">
        <w:rPr>
          <w:rFonts w:ascii="Calibri" w:eastAsia="Calibri" w:hAnsi="Calibri" w:cs="Calibri"/>
        </w:rPr>
        <w:t>. For full compliance</w:t>
      </w:r>
      <w:r>
        <w:rPr>
          <w:rFonts w:ascii="Calibri" w:eastAsia="Calibri" w:hAnsi="Calibri" w:cs="Calibri"/>
        </w:rPr>
        <w:t xml:space="preserve"> with the EU’s 2050 targets, the threshold for this activity should be set at 0g of CO2/km</w:t>
      </w:r>
      <w:r w:rsidR="00F42590">
        <w:rPr>
          <w:rFonts w:ascii="Calibri" w:eastAsia="Calibri" w:hAnsi="Calibri" w:cs="Calibri"/>
        </w:rPr>
        <w:t>.</w:t>
      </w:r>
    </w:p>
    <w:p w14:paraId="00000019" w14:textId="77777777" w:rsidR="00A0489E" w:rsidRDefault="00A0489E">
      <w:pPr>
        <w:spacing w:line="240" w:lineRule="auto"/>
        <w:jc w:val="both"/>
        <w:rPr>
          <w:rFonts w:ascii="Calibri" w:eastAsia="Calibri" w:hAnsi="Calibri" w:cs="Calibri"/>
        </w:rPr>
      </w:pPr>
    </w:p>
    <w:p w14:paraId="0000001A" w14:textId="77777777" w:rsidR="00A0489E" w:rsidRDefault="00A0489E">
      <w:pPr>
        <w:spacing w:line="240" w:lineRule="auto"/>
        <w:jc w:val="both"/>
        <w:rPr>
          <w:rFonts w:ascii="Calibri" w:eastAsia="Calibri" w:hAnsi="Calibri" w:cs="Calibri"/>
        </w:rPr>
      </w:pPr>
    </w:p>
    <w:p w14:paraId="0000001B" w14:textId="77777777" w:rsidR="00A0489E" w:rsidRPr="00AD4BDD" w:rsidRDefault="00AD4BDD" w:rsidP="00AD4BDD">
      <w:pPr>
        <w:pStyle w:val="ListParagraph"/>
        <w:numPr>
          <w:ilvl w:val="0"/>
          <w:numId w:val="2"/>
        </w:numPr>
        <w:spacing w:line="240" w:lineRule="auto"/>
        <w:jc w:val="both"/>
        <w:rPr>
          <w:rFonts w:ascii="Calibri" w:eastAsia="Calibri" w:hAnsi="Calibri" w:cs="Calibri"/>
        </w:rPr>
      </w:pPr>
      <w:r w:rsidRPr="00AD4BDD">
        <w:rPr>
          <w:rFonts w:ascii="Calibri" w:eastAsia="Calibri" w:hAnsi="Calibri" w:cs="Calibri"/>
        </w:rPr>
        <w:t>Cross-cutting ‘do no significant harm’ criteria on biodiversity</w:t>
      </w:r>
    </w:p>
    <w:p w14:paraId="0000001C" w14:textId="5A5E0CBE" w:rsidR="00A0489E" w:rsidRDefault="00F42590">
      <w:pPr>
        <w:spacing w:before="240"/>
        <w:jc w:val="both"/>
        <w:rPr>
          <w:rFonts w:ascii="Calibri" w:eastAsia="Calibri" w:hAnsi="Calibri" w:cs="Calibri"/>
        </w:rPr>
      </w:pPr>
      <w:r>
        <w:rPr>
          <w:rFonts w:ascii="Calibri" w:eastAsia="Calibri" w:hAnsi="Calibri" w:cs="Calibri"/>
        </w:rPr>
        <w:t>The ‘d</w:t>
      </w:r>
      <w:r w:rsidR="00AD4BDD">
        <w:rPr>
          <w:rFonts w:ascii="Calibri" w:eastAsia="Calibri" w:hAnsi="Calibri" w:cs="Calibri"/>
        </w:rPr>
        <w:t>o no significant harm</w:t>
      </w:r>
      <w:r>
        <w:rPr>
          <w:rFonts w:ascii="Calibri" w:eastAsia="Calibri" w:hAnsi="Calibri" w:cs="Calibri"/>
        </w:rPr>
        <w:t>’</w:t>
      </w:r>
      <w:r w:rsidR="00AD4BDD">
        <w:rPr>
          <w:rFonts w:ascii="Calibri" w:eastAsia="Calibri" w:hAnsi="Calibri" w:cs="Calibri"/>
        </w:rPr>
        <w:t xml:space="preserve"> </w:t>
      </w:r>
      <w:r w:rsidR="00AD4BDD" w:rsidRPr="00DF271D">
        <w:rPr>
          <w:rFonts w:ascii="Calibri" w:eastAsia="Calibri" w:hAnsi="Calibri" w:cs="Calibri"/>
        </w:rPr>
        <w:t>criteria for infrastructure st</w:t>
      </w:r>
      <w:r w:rsidR="00DF271D" w:rsidRPr="00DF271D">
        <w:rPr>
          <w:rFonts w:ascii="Calibri" w:eastAsia="Calibri" w:hAnsi="Calibri" w:cs="Calibri"/>
        </w:rPr>
        <w:t>ill need to be improved further, to ensure</w:t>
      </w:r>
      <w:r w:rsidR="00127EE1">
        <w:rPr>
          <w:rFonts w:ascii="Calibri" w:eastAsia="Calibri" w:hAnsi="Calibri" w:cs="Calibri"/>
        </w:rPr>
        <w:t xml:space="preserve"> that</w:t>
      </w:r>
      <w:r w:rsidR="00DF271D" w:rsidRPr="00DF271D">
        <w:rPr>
          <w:rFonts w:ascii="Calibri" w:eastAsia="Calibri" w:hAnsi="Calibri" w:cs="Calibri"/>
        </w:rPr>
        <w:t xml:space="preserve"> </w:t>
      </w:r>
      <w:r w:rsidR="00767496">
        <w:rPr>
          <w:rFonts w:ascii="Calibri" w:eastAsia="Calibri" w:hAnsi="Calibri" w:cs="Calibri"/>
        </w:rPr>
        <w:t>risky</w:t>
      </w:r>
      <w:r w:rsidR="00DF271D" w:rsidRPr="00DF271D">
        <w:rPr>
          <w:rFonts w:ascii="Calibri" w:eastAsia="Calibri" w:hAnsi="Calibri" w:cs="Calibri"/>
        </w:rPr>
        <w:t xml:space="preserve"> </w:t>
      </w:r>
      <w:r w:rsidR="00767496">
        <w:rPr>
          <w:rFonts w:ascii="Calibri" w:eastAsia="Calibri" w:hAnsi="Calibri" w:cs="Calibri"/>
        </w:rPr>
        <w:t xml:space="preserve">infrastructure developments in any </w:t>
      </w:r>
      <w:r w:rsidR="00DF271D" w:rsidRPr="00DF271D">
        <w:rPr>
          <w:rFonts w:ascii="Calibri" w:eastAsia="Calibri" w:hAnsi="Calibri" w:cs="Calibri"/>
        </w:rPr>
        <w:t>environmentally protec</w:t>
      </w:r>
      <w:r w:rsidR="00767496">
        <w:rPr>
          <w:rFonts w:ascii="Calibri" w:eastAsia="Calibri" w:hAnsi="Calibri" w:cs="Calibri"/>
        </w:rPr>
        <w:t>ted area</w:t>
      </w:r>
      <w:r w:rsidR="00DF271D" w:rsidRPr="00DF271D">
        <w:rPr>
          <w:rFonts w:ascii="Calibri" w:eastAsia="Calibri" w:hAnsi="Calibri" w:cs="Calibri"/>
        </w:rPr>
        <w:t xml:space="preserve"> or biodiv</w:t>
      </w:r>
      <w:r w:rsidR="00767496">
        <w:rPr>
          <w:rFonts w:ascii="Calibri" w:eastAsia="Calibri" w:hAnsi="Calibri" w:cs="Calibri"/>
        </w:rPr>
        <w:t>ersity hotspot cannot be taxonomy-eligible.</w:t>
      </w:r>
    </w:p>
    <w:p w14:paraId="0000001D" w14:textId="77777777" w:rsidR="00A0489E" w:rsidRPr="001E2CC2" w:rsidRDefault="00A0489E">
      <w:pPr>
        <w:spacing w:line="240" w:lineRule="auto"/>
        <w:jc w:val="both"/>
        <w:rPr>
          <w:rFonts w:ascii="Calibri" w:eastAsia="Calibri" w:hAnsi="Calibri" w:cs="Calibri"/>
        </w:rPr>
      </w:pPr>
    </w:p>
    <w:p w14:paraId="2CFD02D1" w14:textId="77777777" w:rsidR="00F42590" w:rsidRDefault="00F42590">
      <w:pPr>
        <w:spacing w:line="240" w:lineRule="auto"/>
        <w:jc w:val="both"/>
        <w:rPr>
          <w:rFonts w:ascii="Calibri" w:eastAsia="Calibri" w:hAnsi="Calibri" w:cs="Calibri"/>
        </w:rPr>
      </w:pPr>
    </w:p>
    <w:sectPr w:rsidR="00F425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97389"/>
    <w:multiLevelType w:val="multilevel"/>
    <w:tmpl w:val="2C9223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7A62F1"/>
    <w:multiLevelType w:val="hybridMultilevel"/>
    <w:tmpl w:val="7916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2707B"/>
    <w:multiLevelType w:val="hybridMultilevel"/>
    <w:tmpl w:val="D836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9E"/>
    <w:rsid w:val="00127EE1"/>
    <w:rsid w:val="001E2CC2"/>
    <w:rsid w:val="00233FB0"/>
    <w:rsid w:val="005B2391"/>
    <w:rsid w:val="00714E70"/>
    <w:rsid w:val="00767496"/>
    <w:rsid w:val="0098610B"/>
    <w:rsid w:val="009E62B3"/>
    <w:rsid w:val="00A0489E"/>
    <w:rsid w:val="00AD4BDD"/>
    <w:rsid w:val="00B839D8"/>
    <w:rsid w:val="00CC068A"/>
    <w:rsid w:val="00DF271D"/>
    <w:rsid w:val="00F42590"/>
    <w:rsid w:val="00FE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8AB49F-DC68-4773-93C8-2B310EB8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AD4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3319</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WWF</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Eviston</dc:creator>
  <cp:lastModifiedBy>Henry Eviston</cp:lastModifiedBy>
  <cp:revision>2</cp:revision>
  <dcterms:created xsi:type="dcterms:W3CDTF">2020-04-22T19:10:00Z</dcterms:created>
  <dcterms:modified xsi:type="dcterms:W3CDTF">2020-04-22T19:10:00Z</dcterms:modified>
</cp:coreProperties>
</file>